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兴银理财睿盈年年升10号净值型理财产品2022年第三季度报告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兴银理财睿盈年年升10号净值型理财产品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兴银理财睿盈年年升10号净值型理财产品2022年第三季度报告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兴银理财睿盈年年升10号净值型理财产品2022年第三季度报告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兴银理财睿盈年年升10号净值型理财产品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9K221010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Z7002021000133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377,644,116.82份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3.00%--6.00%/--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兴银睿盈年年升10号A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9K221110</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316,921,537.02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兴银睿盈年年升10号B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9K221210</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60,722,579.80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兴银理财睿盈年年升10号净值型理财产品2022年第三季度报告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产品9K221110自成立日以来，累计净值增长率为-0.9060%，年化累计净值增长率为-0.7968%。</w:t>
            </w:r>
            <w:r>
              <w:rPr>
                <w:rFonts w:ascii="宋体" w:hAnsi="宋体" w:eastAsia="宋体" w:cs="宋体"/>
                <w:color w:val="000000"/>
                <w:sz w:val="21"/>
              </w:rPr>
              <w:br w:type="textWrapping"/>
            </w:r>
            <w:r>
              <w:rPr>
                <w:rFonts w:ascii="宋体" w:hAnsi="宋体" w:eastAsia="宋体" w:cs="宋体"/>
                <w:color w:val="000000"/>
                <w:sz w:val="21"/>
              </w:rPr>
              <w:t>产品9K221210自成立日以来，累计净值增长率为-0.8860%，年化累计净值增长率为-0.7793%。</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0.99097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0.99097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374,234,536.76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0.99094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0.99094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314,050,093.54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0.99114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0.99114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60,184,443.22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张浩立先生,同济大学工学学士、同济大学工学硕士、纽约大学金融硕士，2020年加入兴银理财，FOF投研经验6年。曾任平安资产管理有限公司FOF投资经理。2020年10月开始管理平衡型产品。</w:t>
            </w:r>
            <w:r>
              <w:rPr>
                <w:rFonts w:ascii="宋体" w:hAnsi="宋体" w:eastAsia="宋体" w:cs="宋体"/>
                <w:color w:val="000000"/>
                <w:sz w:val="21"/>
              </w:rPr>
              <w:br w:type="textWrapping"/>
            </w:r>
            <w:r>
              <w:rPr>
                <w:rFonts w:ascii="宋体" w:hAnsi="宋体" w:eastAsia="宋体" w:cs="宋体"/>
                <w:color w:val="000000"/>
                <w:sz w:val="21"/>
              </w:rPr>
              <w:t xml:space="preserve">    徐莹莹女士，西安交通大学数量经济学硕士，西北工业大学理学学士，拥有固定收益领域8年研究经验，8年投资交易经验。曾任职于华泰证券、海通证券研究所，所在团队多次上榜和入围新财富最佳分析师。于2014年加入兴业银行，任投资经理，同时牵头固定收益投资部信用债研究，擅长定量定性的宏观研判和信用债价值挖掘，一二级市场投资、交易和产品管理经验丰富，所管理的净值型“稳利”系列产品，业绩优秀，风格稳健。</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2022年整体是宏观因素多且复杂的一年。在美债利率大幅上行、俄乌冲突长期化、全国各地尤其是华东地区疫情散发的事件下，前4个月市场大幅下跌，5-6月在复工复产后，随着企业盈利预期好转、流动性宽松的大背景下，市场迎来一轮反弹，其中边际变化更明显的新兴产业反弹更猛。三季度以来美债利率大幅上行、国内地产疫情有所恶化、俄乌冲突烈度提高等因素进一步压制，市场再度震荡下行。其中由于科技领域前期反弹较多，下跌幅度也较大。</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展望后期，当前市场因为对于国内经济和海外流动性等诸多担忧，股债性价比指标再度下跌至性价比极高、堪比2018年底、2020年3月的位置。拉长时间看，随着经济逐步企稳、企业盈利预期逐步稳定，权益市场中长期性价比较高。我们认为当前包括地产、疫情、中美关系这些压制因素均不能线性外推到极度悲观情形，相信国家相信党能够在中长期通过非线性政策解决目前大家担忧事项。就板块而言，在极度低估大背景下，我们认为各行各业均有机会，机会兑现的节奏取决于后续政策出台的节奏。体现在操作上，当前会维持一定的仓位，结构上在均衡配置的基础上，等待政策进一步指引来相应操作。</w:t>
            </w:r>
            <w:r>
              <w:rPr>
                <w:rFonts w:ascii="宋体" w:hAnsi="宋体" w:eastAsia="宋体" w:cs="宋体"/>
                <w:color w:val="000000"/>
                <w:sz w:val="21"/>
              </w:rPr>
              <w:br w:type="textWrapping"/>
            </w: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兴银理财睿盈年年升10号净值型理财产品2022年第三季度报告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76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ascii="宋体" w:hAnsi="宋体" w:eastAsia="宋体" w:cs="宋体"/>
                <w:color w:val="000000"/>
                <w:sz w:val="21"/>
              </w:rPr>
              <w:t xml:space="preserve">    展望后期，当前市场因为对于国内经济和海外流动性等诸多担忧，股债性价比指标再度下跌至性价比极高、堪比2018年底、2020年3月的位置。拉长时间看，随着经济逐步企稳、企业盈利预期逐步稳定，权益市场中长期性价比较高。我们认为当前包括地产、疫情、中美关系这些压制因素均不能线性外推到极度悲观情形，相信国家相信党能够在中长期通过非线性政策解决目前大家担忧事项。就板块而言，在极度低估大背景下，我们认为各行各业均有机会，机会兑现的节奏取决于后续政策出台的节奏。体现在操作上，当前会维持一定的仓位，结构上在均衡配置的基础上，等待政策进一步指引来相应操作。</w:t>
            </w:r>
            <w:r>
              <w:rPr>
                <w:rFonts w:ascii="宋体" w:hAnsi="宋体" w:eastAsia="宋体" w:cs="宋体"/>
                <w:color w:val="000000"/>
                <w:sz w:val="21"/>
              </w:rPr>
              <w:br w:type="textWrapping"/>
            </w:r>
            <w:r>
              <w:rPr>
                <w:rFonts w:ascii="宋体" w:hAnsi="宋体" w:eastAsia="宋体" w:cs="宋体"/>
                <w:color w:val="000000"/>
                <w:sz w:val="21"/>
              </w:rPr>
              <w:t xml:space="preserve">    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ascii="宋体" w:hAnsi="宋体" w:eastAsia="宋体" w:cs="宋体"/>
                <w:color w:val="000000"/>
                <w:sz w:val="21"/>
              </w:rPr>
              <w:t xml:space="preserve">    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79.06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16.83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16.97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11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兴银理财睿盈年年升10号净值型理财产品2022年第三季度报告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4"/>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19青租02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30,089,820.00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22农行永续债02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29,969,970.00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22工行二级资本债03A</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29,897,250.00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鹏华兴安定期开放(003186.OF)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29,220,035.69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富国新动力C 001510.OF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26,351,219.51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21南京医药MTN001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20,469,000.00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21广发06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20,451,840.00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21新田投资MTN001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20,437,600.00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21平证05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20,358,520.00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16黔高速</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20,201,900.00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2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兴银理财睿盈年年升10号净值型理财产品2022年第三季度报告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21恒健MTN001(权益出资)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21南京医药MTN001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051010100101251560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兴银理财睿盈年年升10号净值型理财产品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48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004F5A3B"/>
    <w:rsid w:val="05651187"/>
    <w:rsid w:val="48304D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2022-10-21T05:30:00Z</dcterms:created>
  <dc:creator>User</dc:creator>
  <cp:lastModifiedBy>cib</cp:lastModifiedBy>
  <dcterms:modified xsi:type="dcterms:W3CDTF">2022-10-21T12:14:06Z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