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938" w:type="dxa"/>
        <w:tblInd w:w="0" w:type="dxa"/>
        <w:tblLayout w:type="fixed"/>
        <w:tblCellMar>
          <w:top w:w="0" w:type="dxa"/>
          <w:left w:w="10" w:type="dxa"/>
          <w:bottom w:w="0" w:type="dxa"/>
          <w:right w:w="10" w:type="dxa"/>
        </w:tblCellMar>
      </w:tblPr>
      <w:tblGrid>
        <w:gridCol w:w="1"/>
        <w:gridCol w:w="39"/>
        <w:gridCol w:w="40"/>
        <w:gridCol w:w="40"/>
        <w:gridCol w:w="60"/>
        <w:gridCol w:w="100"/>
        <w:gridCol w:w="2820"/>
        <w:gridCol w:w="380"/>
        <w:gridCol w:w="740"/>
        <w:gridCol w:w="260"/>
        <w:gridCol w:w="1000"/>
        <w:gridCol w:w="1000"/>
        <w:gridCol w:w="1000"/>
        <w:gridCol w:w="2620"/>
        <w:gridCol w:w="220"/>
        <w:gridCol w:w="260"/>
        <w:gridCol w:w="121"/>
        <w:gridCol w:w="40"/>
        <w:gridCol w:w="1"/>
        <w:gridCol w:w="38"/>
        <w:gridCol w:w="40"/>
        <w:gridCol w:w="19"/>
        <w:gridCol w:w="40"/>
        <w:gridCol w:w="19"/>
        <w:gridCol w:w="40"/>
      </w:tblGrid>
      <w:tr>
        <w:tblPrEx>
          <w:tblCellMar>
            <w:top w:w="0" w:type="dxa"/>
            <w:left w:w="10" w:type="dxa"/>
            <w:bottom w:w="0" w:type="dxa"/>
            <w:right w:w="10" w:type="dxa"/>
          </w:tblCellMar>
        </w:tblPrEx>
        <w:trPr>
          <w:gridAfter w:val="4"/>
          <w:wAfter w:w="118" w:type="dxa"/>
        </w:trPr>
        <w:tc>
          <w:tcPr>
            <w:tcW w:w="40" w:type="dxa"/>
            <w:gridSpan w:val="2"/>
          </w:tcPr>
          <w:p>
            <w:pPr>
              <w:pStyle w:val="4"/>
            </w:pPr>
            <w:bookmarkStart w:id="0" w:name="JR_PAGE_ANCHOR_0_1"/>
            <w:bookmarkEnd w:id="0"/>
          </w:p>
        </w:tc>
        <w:tc>
          <w:tcPr>
            <w:tcW w:w="306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10740" w:type="dxa"/>
            <w:gridSpan w:val="18"/>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兴银理财天天万利宝稳利3号净值型理财产品O款2022年第三季度报告</w:t>
            </w: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gridSpan w:val="2"/>
          </w:tcPr>
          <w:p>
            <w:pPr>
              <w:pStyle w:val="4"/>
            </w:pPr>
          </w:p>
        </w:tc>
        <w:tc>
          <w:tcPr>
            <w:tcW w:w="306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gridSpan w:val="2"/>
          </w:tcPr>
          <w:p>
            <w:pPr>
              <w:pStyle w:val="4"/>
            </w:pPr>
          </w:p>
        </w:tc>
        <w:tc>
          <w:tcPr>
            <w:tcW w:w="10740" w:type="dxa"/>
            <w:gridSpan w:val="18"/>
            <w:tcBorders>
              <w:top w:val="single" w:color="000000" w:sz="8" w:space="0"/>
            </w:tcBorders>
            <w:shd w:val="clear" w:color="auto" w:fill="FFFFFF"/>
            <w:tcMar>
              <w:top w:w="0" w:type="dxa"/>
              <w:left w:w="0" w:type="dxa"/>
              <w:bottom w:w="0" w:type="dxa"/>
              <w:right w:w="0" w:type="dxa"/>
            </w:tcMar>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960" w:hRule="exact"/>
        </w:trPr>
        <w:tc>
          <w:tcPr>
            <w:tcW w:w="40" w:type="dxa"/>
            <w:gridSpan w:val="2"/>
          </w:tcPr>
          <w:p>
            <w:pPr>
              <w:pStyle w:val="4"/>
            </w:pPr>
          </w:p>
        </w:tc>
        <w:tc>
          <w:tcPr>
            <w:tcW w:w="306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3020" w:hRule="atLeast"/>
        </w:trPr>
        <w:tc>
          <w:tcPr>
            <w:tcW w:w="40" w:type="dxa"/>
            <w:gridSpan w:val="2"/>
          </w:tcPr>
          <w:p>
            <w:pPr>
              <w:pStyle w:val="4"/>
            </w:pPr>
          </w:p>
        </w:tc>
        <w:tc>
          <w:tcPr>
            <w:tcW w:w="10740" w:type="dxa"/>
            <w:gridSpan w:val="18"/>
            <w:tcMar>
              <w:top w:w="0" w:type="dxa"/>
              <w:left w:w="0" w:type="dxa"/>
              <w:bottom w:w="0" w:type="dxa"/>
              <w:right w:w="0" w:type="dxa"/>
            </w:tcMar>
            <w:vAlign w:val="center"/>
          </w:tcPr>
          <w:p>
            <w:pPr>
              <w:spacing w:line="360" w:lineRule="auto"/>
              <w:jc w:val="center"/>
            </w:pPr>
            <w:r>
              <w:rPr>
                <w:rFonts w:ascii="宋体" w:hAnsi="宋体" w:eastAsia="宋体" w:cs="宋体"/>
                <w:b/>
                <w:color w:val="000000"/>
                <w:sz w:val="32"/>
              </w:rPr>
              <w:t>兴银理财天天万利宝稳利3号净值型理财产品O款</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tcPr>
            <w:tcW w:w="40" w:type="dxa"/>
          </w:tcPr>
          <w:p>
            <w:pPr>
              <w:pStyle w:val="4"/>
            </w:pPr>
          </w:p>
        </w:tc>
      </w:tr>
      <w:tr>
        <w:tblPrEx>
          <w:tblCellMar>
            <w:top w:w="0" w:type="dxa"/>
            <w:left w:w="10" w:type="dxa"/>
            <w:bottom w:w="0" w:type="dxa"/>
            <w:right w:w="10" w:type="dxa"/>
          </w:tblCellMar>
        </w:tblPrEx>
        <w:trPr>
          <w:gridAfter w:val="4"/>
          <w:wAfter w:w="118" w:type="dxa"/>
          <w:trHeight w:val="6600" w:hRule="exact"/>
        </w:trPr>
        <w:tc>
          <w:tcPr>
            <w:tcW w:w="40" w:type="dxa"/>
            <w:gridSpan w:val="2"/>
          </w:tcPr>
          <w:p>
            <w:pPr>
              <w:pStyle w:val="4"/>
            </w:pPr>
          </w:p>
        </w:tc>
        <w:tc>
          <w:tcPr>
            <w:tcW w:w="306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306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306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306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2720" w:hRule="exact"/>
        </w:trPr>
        <w:tc>
          <w:tcPr>
            <w:tcW w:w="40" w:type="dxa"/>
            <w:gridSpan w:val="2"/>
          </w:tcPr>
          <w:p>
            <w:pPr>
              <w:pStyle w:val="4"/>
            </w:pPr>
          </w:p>
        </w:tc>
        <w:tc>
          <w:tcPr>
            <w:tcW w:w="306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3060" w:type="dxa"/>
            <w:gridSpan w:val="5"/>
          </w:tcPr>
          <w:p>
            <w:pPr>
              <w:pStyle w:val="4"/>
            </w:pPr>
          </w:p>
        </w:tc>
        <w:tc>
          <w:tcPr>
            <w:tcW w:w="380" w:type="dxa"/>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2620" w:type="dxa"/>
          </w:tcPr>
          <w:p>
            <w:pPr>
              <w:pStyle w:val="4"/>
            </w:pPr>
          </w:p>
        </w:tc>
        <w:tc>
          <w:tcPr>
            <w:tcW w:w="680" w:type="dxa"/>
            <w:gridSpan w:val="6"/>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Pr>
        <w:tc>
          <w:tcPr>
            <w:tcW w:w="40" w:type="dxa"/>
            <w:gridSpan w:val="2"/>
          </w:tcPr>
          <w:p>
            <w:pPr>
              <w:pStyle w:val="4"/>
              <w:pageBreakBefore/>
            </w:pPr>
            <w:bookmarkStart w:id="1" w:name="JR_PAGE_ANCHOR_0_2"/>
            <w:bookmarkEnd w:id="1"/>
          </w:p>
        </w:tc>
        <w:tc>
          <w:tcPr>
            <w:tcW w:w="14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10740" w:type="dxa"/>
            <w:gridSpan w:val="18"/>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兴银理财天天万利宝稳利3号净值型理财产品O款2022年第三季度报告</w:t>
            </w: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gridSpan w:val="2"/>
          </w:tcPr>
          <w:p>
            <w:pPr>
              <w:pStyle w:val="4"/>
            </w:pPr>
          </w:p>
        </w:tc>
        <w:tc>
          <w:tcPr>
            <w:tcW w:w="14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gridSpan w:val="2"/>
          </w:tcPr>
          <w:p>
            <w:pPr>
              <w:pStyle w:val="4"/>
            </w:pPr>
          </w:p>
        </w:tc>
        <w:tc>
          <w:tcPr>
            <w:tcW w:w="10740" w:type="dxa"/>
            <w:gridSpan w:val="18"/>
            <w:tcBorders>
              <w:top w:val="single" w:color="000000" w:sz="8" w:space="0"/>
            </w:tcBorders>
            <w:shd w:val="clear" w:color="auto" w:fill="FFFFFF"/>
            <w:tcMar>
              <w:top w:w="0" w:type="dxa"/>
              <w:left w:w="0" w:type="dxa"/>
              <w:bottom w:w="0" w:type="dxa"/>
              <w:right w:w="0" w:type="dxa"/>
            </w:tcMar>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840" w:hRule="exact"/>
        </w:trPr>
        <w:tc>
          <w:tcPr>
            <w:tcW w:w="40" w:type="dxa"/>
            <w:gridSpan w:val="2"/>
          </w:tcPr>
          <w:p>
            <w:pPr>
              <w:pStyle w:val="4"/>
            </w:pPr>
          </w:p>
        </w:tc>
        <w:tc>
          <w:tcPr>
            <w:tcW w:w="14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atLeast"/>
        </w:trPr>
        <w:tc>
          <w:tcPr>
            <w:tcW w:w="40" w:type="dxa"/>
            <w:gridSpan w:val="2"/>
          </w:tcPr>
          <w:p>
            <w:pPr>
              <w:pStyle w:val="4"/>
            </w:pPr>
          </w:p>
        </w:tc>
        <w:tc>
          <w:tcPr>
            <w:tcW w:w="14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40" w:hRule="exact"/>
        </w:trPr>
        <w:tc>
          <w:tcPr>
            <w:tcW w:w="40" w:type="dxa"/>
            <w:gridSpan w:val="2"/>
          </w:tcPr>
          <w:p>
            <w:pPr>
              <w:pStyle w:val="4"/>
            </w:pPr>
          </w:p>
        </w:tc>
        <w:tc>
          <w:tcPr>
            <w:tcW w:w="14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840" w:hRule="atLeast"/>
        </w:trPr>
        <w:tc>
          <w:tcPr>
            <w:tcW w:w="40" w:type="dxa"/>
            <w:gridSpan w:val="2"/>
          </w:tcPr>
          <w:p>
            <w:pPr>
              <w:pStyle w:val="4"/>
            </w:pPr>
          </w:p>
        </w:tc>
        <w:tc>
          <w:tcPr>
            <w:tcW w:w="140" w:type="dxa"/>
            <w:gridSpan w:val="3"/>
          </w:tcPr>
          <w:p>
            <w:pPr>
              <w:pStyle w:val="4"/>
            </w:pPr>
          </w:p>
        </w:tc>
        <w:tc>
          <w:tcPr>
            <w:tcW w:w="10400" w:type="dxa"/>
            <w:gridSpan w:val="11"/>
            <w:tcMar>
              <w:top w:w="0" w:type="dxa"/>
              <w:left w:w="0" w:type="dxa"/>
              <w:bottom w:w="0" w:type="dxa"/>
              <w:right w:w="0" w:type="dxa"/>
            </w:tcMar>
          </w:tcPr>
          <w:p>
            <w:pPr>
              <w:spacing w:line="336" w:lineRule="auto"/>
              <w:jc w:val="left"/>
            </w:pPr>
            <w:r>
              <w:rPr>
                <w:rFonts w:ascii="宋体" w:hAnsi="宋体" w:eastAsia="宋体" w:cs="宋体"/>
                <w:color w:val="000000"/>
              </w:rPr>
              <w:t>§ 一. 重要提示</w:t>
            </w:r>
            <w:r>
              <w:rPr>
                <w:rFonts w:ascii="宋体" w:hAnsi="宋体" w:eastAsia="宋体" w:cs="宋体"/>
                <w:color w:val="000000"/>
              </w:rPr>
              <w:br w:type="textWrapping"/>
            </w:r>
            <w:r>
              <w:rPr>
                <w:rFonts w:ascii="宋体" w:hAnsi="宋体" w:eastAsia="宋体" w:cs="宋体"/>
                <w:color w:val="000000"/>
              </w:rPr>
              <w:t>§ 二. 产品基本信息</w:t>
            </w:r>
            <w:r>
              <w:rPr>
                <w:rFonts w:ascii="宋体" w:hAnsi="宋体" w:eastAsia="宋体" w:cs="宋体"/>
                <w:color w:val="000000"/>
              </w:rPr>
              <w:br w:type="textWrapping"/>
            </w:r>
            <w:r>
              <w:rPr>
                <w:rFonts w:ascii="宋体" w:hAnsi="宋体" w:eastAsia="宋体" w:cs="宋体"/>
                <w:color w:val="000000"/>
              </w:rPr>
              <w:t>§ 三. 产品收益表现</w:t>
            </w:r>
            <w:r>
              <w:rPr>
                <w:rFonts w:ascii="宋体" w:hAnsi="宋体" w:eastAsia="宋体" w:cs="宋体"/>
                <w:color w:val="000000"/>
              </w:rPr>
              <w:br w:type="textWrapping"/>
            </w:r>
            <w:r>
              <w:rPr>
                <w:rFonts w:ascii="宋体" w:hAnsi="宋体" w:eastAsia="宋体" w:cs="宋体"/>
                <w:color w:val="000000"/>
              </w:rPr>
              <w:t>§ 四. 产品投资经理简介</w:t>
            </w:r>
            <w:r>
              <w:rPr>
                <w:rFonts w:ascii="宋体" w:hAnsi="宋体" w:eastAsia="宋体" w:cs="宋体"/>
                <w:color w:val="000000"/>
              </w:rPr>
              <w:br w:type="textWrapping"/>
            </w:r>
            <w:r>
              <w:rPr>
                <w:rFonts w:ascii="宋体" w:hAnsi="宋体" w:eastAsia="宋体" w:cs="宋体"/>
                <w:color w:val="000000"/>
              </w:rPr>
              <w:t>§ 五. 报告期内产品投资策略</w:t>
            </w:r>
            <w:r>
              <w:rPr>
                <w:rFonts w:ascii="宋体" w:hAnsi="宋体" w:eastAsia="宋体" w:cs="宋体"/>
                <w:color w:val="000000"/>
              </w:rPr>
              <w:br w:type="textWrapping"/>
            </w:r>
            <w:r>
              <w:rPr>
                <w:rFonts w:ascii="宋体" w:hAnsi="宋体" w:eastAsia="宋体" w:cs="宋体"/>
                <w:color w:val="000000"/>
              </w:rPr>
              <w:t>§ 六. 投资组合情况</w:t>
            </w:r>
            <w:r>
              <w:rPr>
                <w:rFonts w:ascii="宋体" w:hAnsi="宋体" w:eastAsia="宋体" w:cs="宋体"/>
                <w:color w:val="000000"/>
              </w:rPr>
              <w:br w:type="textWrapping"/>
            </w:r>
            <w:r>
              <w:rPr>
                <w:rFonts w:ascii="宋体" w:hAnsi="宋体" w:eastAsia="宋体" w:cs="宋体"/>
                <w:color w:val="000000"/>
              </w:rPr>
              <w:t xml:space="preserve">     1. 报告期末资产组合情况</w:t>
            </w:r>
            <w:r>
              <w:rPr>
                <w:rFonts w:ascii="宋体" w:hAnsi="宋体" w:eastAsia="宋体" w:cs="宋体"/>
                <w:color w:val="000000"/>
              </w:rPr>
              <w:br w:type="textWrapping"/>
            </w:r>
            <w:r>
              <w:rPr>
                <w:rFonts w:ascii="宋体" w:hAnsi="宋体" w:eastAsia="宋体" w:cs="宋体"/>
                <w:color w:val="000000"/>
              </w:rPr>
              <w:t xml:space="preserve">     2. 报告期末杠杆融资情况</w:t>
            </w:r>
            <w:r>
              <w:rPr>
                <w:rFonts w:ascii="宋体" w:hAnsi="宋体" w:eastAsia="宋体" w:cs="宋体"/>
                <w:color w:val="000000"/>
              </w:rPr>
              <w:br w:type="textWrapping"/>
            </w:r>
            <w:r>
              <w:rPr>
                <w:rFonts w:ascii="宋体" w:hAnsi="宋体" w:eastAsia="宋体" w:cs="宋体"/>
                <w:color w:val="000000"/>
              </w:rPr>
              <w:t xml:space="preserve">     3. 投资组合的流动性风险分析</w:t>
            </w:r>
            <w:r>
              <w:rPr>
                <w:rFonts w:ascii="宋体" w:hAnsi="宋体" w:eastAsia="宋体" w:cs="宋体"/>
                <w:color w:val="000000"/>
              </w:rPr>
              <w:br w:type="textWrapping"/>
            </w:r>
            <w:r>
              <w:rPr>
                <w:rFonts w:ascii="宋体" w:hAnsi="宋体" w:eastAsia="宋体" w:cs="宋体"/>
                <w:color w:val="000000"/>
              </w:rPr>
              <w:t xml:space="preserve">     4. 报告期末资产持仓前十基本信息</w:t>
            </w:r>
            <w:r>
              <w:rPr>
                <w:rFonts w:ascii="宋体" w:hAnsi="宋体" w:eastAsia="宋体" w:cs="宋体"/>
                <w:color w:val="000000"/>
              </w:rPr>
              <w:br w:type="textWrapping"/>
            </w:r>
            <w:r>
              <w:rPr>
                <w:rFonts w:ascii="宋体" w:hAnsi="宋体" w:eastAsia="宋体" w:cs="宋体"/>
                <w:color w:val="000000"/>
              </w:rPr>
              <w:t xml:space="preserve">     5. 报告期间关联交易情况</w:t>
            </w:r>
            <w:r>
              <w:rPr>
                <w:rFonts w:ascii="宋体" w:hAnsi="宋体" w:eastAsia="宋体" w:cs="宋体"/>
                <w:color w:val="000000"/>
              </w:rPr>
              <w:br w:type="textWrapping"/>
            </w:r>
            <w:r>
              <w:rPr>
                <w:rFonts w:ascii="宋体" w:hAnsi="宋体" w:eastAsia="宋体" w:cs="宋体"/>
                <w:color w:val="000000"/>
              </w:rPr>
              <w:t xml:space="preserve">     6. 投资账户信息</w:t>
            </w:r>
          </w:p>
        </w:tc>
        <w:tc>
          <w:tcPr>
            <w:tcW w:w="20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80" w:hRule="exact"/>
        </w:trPr>
        <w:tc>
          <w:tcPr>
            <w:tcW w:w="40" w:type="dxa"/>
            <w:gridSpan w:val="2"/>
          </w:tcPr>
          <w:p>
            <w:pPr>
              <w:pStyle w:val="4"/>
            </w:pPr>
          </w:p>
        </w:tc>
        <w:tc>
          <w:tcPr>
            <w:tcW w:w="14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14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100" w:type="dxa"/>
            <w:gridSpan w:val="3"/>
          </w:tcPr>
          <w:p>
            <w:pPr>
              <w:pStyle w:val="4"/>
            </w:pPr>
          </w:p>
        </w:tc>
        <w:tc>
          <w:tcPr>
            <w:tcW w:w="200"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Pr>
        <w:tc>
          <w:tcPr>
            <w:tcW w:w="40" w:type="dxa"/>
            <w:gridSpan w:val="2"/>
          </w:tcPr>
          <w:p>
            <w:pPr>
              <w:pStyle w:val="4"/>
              <w:pageBreakBefore/>
            </w:pPr>
            <w:bookmarkStart w:id="2" w:name="JR_PAGE_ANCHOR_0_3"/>
            <w:bookmarkEnd w:id="2"/>
          </w:p>
        </w:tc>
        <w:tc>
          <w:tcPr>
            <w:tcW w:w="344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10740" w:type="dxa"/>
            <w:gridSpan w:val="18"/>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兴银理财天天万利宝稳利3号净值型理财产品O款2022年第三季度报告</w:t>
            </w: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gridSpan w:val="2"/>
          </w:tcPr>
          <w:p>
            <w:pPr>
              <w:pStyle w:val="4"/>
            </w:pPr>
          </w:p>
        </w:tc>
        <w:tc>
          <w:tcPr>
            <w:tcW w:w="344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gridSpan w:val="2"/>
          </w:tcPr>
          <w:p>
            <w:pPr>
              <w:pStyle w:val="4"/>
            </w:pPr>
          </w:p>
        </w:tc>
        <w:tc>
          <w:tcPr>
            <w:tcW w:w="10740" w:type="dxa"/>
            <w:gridSpan w:val="18"/>
            <w:tcBorders>
              <w:top w:val="single" w:color="000000" w:sz="8" w:space="0"/>
            </w:tcBorders>
            <w:shd w:val="clear" w:color="auto" w:fill="FFFFFF"/>
            <w:tcMar>
              <w:top w:w="0" w:type="dxa"/>
              <w:left w:w="0" w:type="dxa"/>
              <w:bottom w:w="0" w:type="dxa"/>
              <w:right w:w="0" w:type="dxa"/>
            </w:tcMar>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exact"/>
        </w:trPr>
        <w:tc>
          <w:tcPr>
            <w:tcW w:w="40" w:type="dxa"/>
            <w:gridSpan w:val="2"/>
          </w:tcPr>
          <w:p>
            <w:pPr>
              <w:pStyle w:val="4"/>
            </w:pPr>
          </w:p>
        </w:tc>
        <w:tc>
          <w:tcPr>
            <w:tcW w:w="344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atLeast"/>
        </w:trPr>
        <w:tc>
          <w:tcPr>
            <w:tcW w:w="40" w:type="dxa"/>
            <w:gridSpan w:val="2"/>
          </w:tcPr>
          <w:p>
            <w:pPr>
              <w:pStyle w:val="4"/>
            </w:pPr>
          </w:p>
        </w:tc>
        <w:tc>
          <w:tcPr>
            <w:tcW w:w="10740" w:type="dxa"/>
            <w:gridSpan w:val="18"/>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40" w:type="dxa"/>
          </w:tcPr>
          <w:p>
            <w:pPr>
              <w:pStyle w:val="4"/>
            </w:pPr>
          </w:p>
        </w:tc>
      </w:tr>
      <w:tr>
        <w:tblPrEx>
          <w:tblCellMar>
            <w:top w:w="0" w:type="dxa"/>
            <w:left w:w="10" w:type="dxa"/>
            <w:bottom w:w="0" w:type="dxa"/>
            <w:right w:w="10" w:type="dxa"/>
          </w:tblCellMar>
        </w:tblPrEx>
        <w:trPr>
          <w:gridAfter w:val="4"/>
          <w:wAfter w:w="118" w:type="dxa"/>
          <w:trHeight w:val="200" w:hRule="exact"/>
        </w:trPr>
        <w:tc>
          <w:tcPr>
            <w:tcW w:w="40" w:type="dxa"/>
            <w:gridSpan w:val="2"/>
          </w:tcPr>
          <w:p>
            <w:pPr>
              <w:pStyle w:val="4"/>
            </w:pPr>
          </w:p>
        </w:tc>
        <w:tc>
          <w:tcPr>
            <w:tcW w:w="344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3080" w:hRule="atLeast"/>
        </w:trPr>
        <w:tc>
          <w:tcPr>
            <w:tcW w:w="40" w:type="dxa"/>
            <w:gridSpan w:val="2"/>
          </w:tcPr>
          <w:p>
            <w:pPr>
              <w:pStyle w:val="4"/>
            </w:pPr>
          </w:p>
        </w:tc>
        <w:tc>
          <w:tcPr>
            <w:tcW w:w="10740" w:type="dxa"/>
            <w:gridSpan w:val="18"/>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tcPr>
          <w:p>
            <w:pPr>
              <w:spacing w:line="360" w:lineRule="auto"/>
              <w:jc w:val="left"/>
            </w:pPr>
            <w:r>
              <w:rPr>
                <w:rFonts w:ascii="仿宋" w:hAnsi="仿宋" w:eastAsia="仿宋" w:cs="仿宋"/>
                <w:color w:val="000000"/>
              </w:rPr>
              <w:br w:type="textWrapping"/>
            </w:r>
            <w:r>
              <w:rPr>
                <w:rFonts w:ascii="仿宋" w:hAnsi="仿宋" w:eastAsia="仿宋" w:cs="仿宋"/>
                <w:color w:val="000000"/>
              </w:rPr>
              <w:t xml:space="preserve"> 1. 温馨提醒：理财非存款，产品有风险，投资需谨慎！</w:t>
            </w:r>
            <w:r>
              <w:rPr>
                <w:rFonts w:ascii="仿宋" w:hAnsi="仿宋" w:eastAsia="仿宋" w:cs="仿宋"/>
                <w:color w:val="000000"/>
              </w:rPr>
              <w:br w:type="textWrapping"/>
            </w:r>
            <w:r>
              <w:rPr>
                <w:rFonts w:ascii="仿宋" w:hAnsi="仿宋" w:eastAsia="仿宋" w:cs="仿宋"/>
                <w:color w:val="000000"/>
              </w:rPr>
              <w:t xml:space="preserve"> 2. 理财信息可供参考，详情请咨询理财经理，或在“中国理财网（www.chinawealth.com.cn）”查询该产品相关信息。</w:t>
            </w:r>
            <w:r>
              <w:rPr>
                <w:rFonts w:ascii="仿宋" w:hAnsi="仿宋" w:eastAsia="仿宋" w:cs="仿宋"/>
                <w:color w:val="000000"/>
              </w:rPr>
              <w:br w:type="textWrapping"/>
            </w:r>
            <w:r>
              <w:rPr>
                <w:rFonts w:ascii="仿宋" w:hAnsi="仿宋" w:eastAsia="仿宋" w:cs="仿宋"/>
                <w:color w:val="000000"/>
              </w:rPr>
              <w:t xml:space="preserve"> 3. 兴银理财有限责任公司保留对所有文字说明的最终解释权。</w:t>
            </w:r>
            <w:r>
              <w:rPr>
                <w:rFonts w:ascii="仿宋" w:hAnsi="仿宋" w:eastAsia="仿宋" w:cs="仿宋"/>
                <w:color w:val="000000"/>
              </w:rPr>
              <w:br w:type="textWrapping"/>
            </w:r>
            <w:r>
              <w:rPr>
                <w:rFonts w:ascii="仿宋" w:hAnsi="仿宋" w:eastAsia="仿宋" w:cs="仿宋"/>
                <w:color w:val="000000"/>
              </w:rPr>
              <w:t xml:space="preserve"> 4. 投资组合情况（期末资产组合情况、杠杆比例、资产前十持仓等）详情请理财持有人登录网银后进行查询。</w:t>
            </w:r>
            <w:r>
              <w:rPr>
                <w:rFonts w:ascii="仿宋" w:hAnsi="仿宋" w:eastAsia="仿宋" w:cs="仿宋"/>
                <w:color w:val="000000"/>
              </w:rPr>
              <w:br w:type="textWrapping"/>
            </w:r>
          </w:p>
        </w:tc>
        <w:tc>
          <w:tcPr>
            <w:tcW w:w="40" w:type="dxa"/>
          </w:tcPr>
          <w:p>
            <w:pPr>
              <w:pStyle w:val="4"/>
            </w:pPr>
          </w:p>
        </w:tc>
      </w:tr>
      <w:tr>
        <w:tblPrEx>
          <w:tblCellMar>
            <w:top w:w="0" w:type="dxa"/>
            <w:left w:w="10" w:type="dxa"/>
            <w:bottom w:w="0" w:type="dxa"/>
            <w:right w:w="10" w:type="dxa"/>
          </w:tblCellMar>
        </w:tblPrEx>
        <w:trPr>
          <w:gridAfter w:val="4"/>
          <w:wAfter w:w="118" w:type="dxa"/>
          <w:trHeight w:val="600" w:hRule="exact"/>
        </w:trPr>
        <w:tc>
          <w:tcPr>
            <w:tcW w:w="40" w:type="dxa"/>
            <w:gridSpan w:val="2"/>
          </w:tcPr>
          <w:p>
            <w:pPr>
              <w:pStyle w:val="4"/>
            </w:pPr>
          </w:p>
        </w:tc>
        <w:tc>
          <w:tcPr>
            <w:tcW w:w="344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600" w:hRule="atLeast"/>
        </w:trPr>
        <w:tc>
          <w:tcPr>
            <w:tcW w:w="40" w:type="dxa"/>
            <w:gridSpan w:val="2"/>
          </w:tcPr>
          <w:p>
            <w:pPr>
              <w:pStyle w:val="4"/>
            </w:pPr>
          </w:p>
        </w:tc>
        <w:tc>
          <w:tcPr>
            <w:tcW w:w="10740" w:type="dxa"/>
            <w:gridSpan w:val="18"/>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40" w:type="dxa"/>
          </w:tcPr>
          <w:p>
            <w:pPr>
              <w:pStyle w:val="4"/>
            </w:pPr>
          </w:p>
        </w:tc>
      </w:tr>
      <w:tr>
        <w:tblPrEx>
          <w:tblCellMar>
            <w:top w:w="0" w:type="dxa"/>
            <w:left w:w="10" w:type="dxa"/>
            <w:bottom w:w="0" w:type="dxa"/>
            <w:right w:w="10" w:type="dxa"/>
          </w:tblCellMar>
        </w:tblPrEx>
        <w:trPr>
          <w:gridAfter w:val="4"/>
          <w:wAfter w:w="118" w:type="dxa"/>
          <w:trHeight w:val="200" w:hRule="exact"/>
        </w:trPr>
        <w:tc>
          <w:tcPr>
            <w:tcW w:w="40" w:type="dxa"/>
            <w:gridSpan w:val="2"/>
          </w:tcPr>
          <w:p>
            <w:pPr>
              <w:pStyle w:val="4"/>
            </w:pPr>
          </w:p>
        </w:tc>
        <w:tc>
          <w:tcPr>
            <w:tcW w:w="344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8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产品名称</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兴银理财天天万利宝稳利3号净值型理财产品O款</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8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产品代码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9K212013</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8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全国银行业理财信息登记系统登记编码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Z7002020000060</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8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产品运作方式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封闭式</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8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产品募集方式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公募</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8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投资类型</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固定收益类</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8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报告期末产品份额总额</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1,700,000,000份</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8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业绩比较基准/业绩报酬计提基准</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rPr>
              <w:t>--/--</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8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投资币种</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人民币</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8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风险等级</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rPr>
              <w:t>R2</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8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产品管理人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兴银理财有限责任公司</w:t>
            </w:r>
          </w:p>
        </w:tc>
        <w:tc>
          <w:tcPr>
            <w:tcW w:w="40" w:type="dxa"/>
          </w:tcPr>
          <w:p>
            <w:pPr>
              <w:pStyle w:val="4"/>
            </w:pPr>
          </w:p>
        </w:tc>
      </w:tr>
      <w:tr>
        <w:tblPrEx>
          <w:tblCellMar>
            <w:top w:w="0" w:type="dxa"/>
            <w:left w:w="10" w:type="dxa"/>
            <w:bottom w:w="0" w:type="dxa"/>
            <w:right w:w="10" w:type="dxa"/>
          </w:tblCellMar>
        </w:tblPrEx>
        <w:trPr>
          <w:gridAfter w:val="4"/>
          <w:wAfter w:w="118" w:type="dxa"/>
          <w:trHeight w:val="500" w:hRule="atLeast"/>
        </w:trPr>
        <w:tc>
          <w:tcPr>
            <w:tcW w:w="40" w:type="dxa"/>
            <w:gridSpan w:val="2"/>
          </w:tcPr>
          <w:p>
            <w:pPr>
              <w:pStyle w:val="4"/>
            </w:pPr>
          </w:p>
        </w:tc>
        <w:tc>
          <w:tcPr>
            <w:tcW w:w="418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rPr>
              <w:t>产品托管人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rPr>
              <w:t>兴业银行股份有限公司</w:t>
            </w:r>
          </w:p>
        </w:tc>
        <w:tc>
          <w:tcPr>
            <w:tcW w:w="40" w:type="dxa"/>
          </w:tcPr>
          <w:p>
            <w:pPr>
              <w:pStyle w:val="4"/>
            </w:pPr>
          </w:p>
        </w:tc>
      </w:tr>
      <w:tr>
        <w:tblPrEx>
          <w:tblCellMar>
            <w:top w:w="0" w:type="dxa"/>
            <w:left w:w="10" w:type="dxa"/>
            <w:bottom w:w="0" w:type="dxa"/>
            <w:right w:w="10" w:type="dxa"/>
          </w:tblCellMar>
        </w:tblPrEx>
        <w:trPr>
          <w:gridAfter w:val="4"/>
          <w:wAfter w:w="118" w:type="dxa"/>
          <w:trHeight w:val="2400" w:hRule="exact"/>
        </w:trPr>
        <w:tc>
          <w:tcPr>
            <w:tcW w:w="40" w:type="dxa"/>
            <w:gridSpan w:val="2"/>
          </w:tcPr>
          <w:p>
            <w:pPr>
              <w:pStyle w:val="4"/>
            </w:pPr>
          </w:p>
        </w:tc>
        <w:tc>
          <w:tcPr>
            <w:tcW w:w="10740" w:type="dxa"/>
            <w:gridSpan w:val="18"/>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40"/>
                  </w:tblGrid>
                  <w:tr>
                    <w:tblPrEx>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jc w:val="center"/>
                        </w:pPr>
                        <w:r>
                          <w:rPr>
                            <w:rFonts w:ascii="宋体" w:hAnsi="宋体" w:eastAsia="宋体" w:cs="宋体"/>
                            <w:color w:val="000000"/>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rPr>
                          <w:t>稳利3号O款(A类)</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rPr>
                          <w:t>9K212113</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rPr>
                          <w:t>1,000,000,000.00</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rPr>
                          <w:t>稳利3号O款(B类)</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rPr>
                          <w:t>9K212213</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rPr>
                          <w:t>700,000,000.00</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rPr>
                          <w:t>稳利3号O款(C类)</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rPr>
                          <w:t>9K212313</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rPr>
                          <w:t>0.00</w:t>
                        </w:r>
                      </w:p>
                    </w:tc>
                  </w:tr>
                </w:tbl>
                <w:p>
                  <w:pPr>
                    <w:pStyle w:val="4"/>
                  </w:pPr>
                </w:p>
              </w:tc>
            </w:tr>
          </w:tbl>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520" w:hRule="exact"/>
        </w:trPr>
        <w:tc>
          <w:tcPr>
            <w:tcW w:w="40" w:type="dxa"/>
            <w:gridSpan w:val="2"/>
          </w:tcPr>
          <w:p>
            <w:pPr>
              <w:pStyle w:val="4"/>
            </w:pPr>
          </w:p>
        </w:tc>
        <w:tc>
          <w:tcPr>
            <w:tcW w:w="344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3440" w:type="dxa"/>
            <w:gridSpan w:val="6"/>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c>
          <w:tcPr>
            <w:tcW w:w="40" w:type="dxa"/>
            <w:gridSpan w:val="2"/>
          </w:tcPr>
          <w:p>
            <w:pPr>
              <w:pStyle w:val="4"/>
              <w:pageBreakBefore/>
            </w:pPr>
            <w:bookmarkStart w:id="3" w:name="JR_PAGE_ANCHOR_0_4"/>
            <w:bookmarkEnd w:id="3"/>
          </w:p>
        </w:tc>
        <w:tc>
          <w:tcPr>
            <w:tcW w:w="8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10740" w:type="dxa"/>
            <w:gridSpan w:val="18"/>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兴银理财天天万利宝稳利3号净值型理财产品O款2022年第三季度报告</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 w:hRule="exact"/>
        </w:trPr>
        <w:tc>
          <w:tcPr>
            <w:tcW w:w="40" w:type="dxa"/>
            <w:gridSpan w:val="2"/>
          </w:tcPr>
          <w:p>
            <w:pPr>
              <w:pStyle w:val="4"/>
            </w:pPr>
          </w:p>
        </w:tc>
        <w:tc>
          <w:tcPr>
            <w:tcW w:w="8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 w:hRule="exact"/>
        </w:trPr>
        <w:tc>
          <w:tcPr>
            <w:tcW w:w="40" w:type="dxa"/>
            <w:gridSpan w:val="2"/>
          </w:tcPr>
          <w:p>
            <w:pPr>
              <w:pStyle w:val="4"/>
            </w:pPr>
          </w:p>
        </w:tc>
        <w:tc>
          <w:tcPr>
            <w:tcW w:w="10740" w:type="dxa"/>
            <w:gridSpan w:val="18"/>
            <w:tcBorders>
              <w:top w:val="single" w:color="000000" w:sz="8" w:space="0"/>
            </w:tcBorders>
            <w:shd w:val="clear" w:color="auto" w:fill="FFFFFF"/>
            <w:tcMar>
              <w:top w:w="0" w:type="dxa"/>
              <w:left w:w="0" w:type="dxa"/>
              <w:bottom w:w="0" w:type="dxa"/>
              <w:right w:w="0" w:type="dxa"/>
            </w:tcMar>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exact"/>
        </w:trPr>
        <w:tc>
          <w:tcPr>
            <w:tcW w:w="40" w:type="dxa"/>
            <w:gridSpan w:val="2"/>
          </w:tcPr>
          <w:p>
            <w:pPr>
              <w:pStyle w:val="4"/>
            </w:pPr>
          </w:p>
        </w:tc>
        <w:tc>
          <w:tcPr>
            <w:tcW w:w="8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atLeast"/>
        </w:trPr>
        <w:tc>
          <w:tcPr>
            <w:tcW w:w="40" w:type="dxa"/>
            <w:gridSpan w:val="2"/>
          </w:tcPr>
          <w:p>
            <w:pPr>
              <w:pStyle w:val="4"/>
            </w:pPr>
          </w:p>
        </w:tc>
        <w:tc>
          <w:tcPr>
            <w:tcW w:w="10740" w:type="dxa"/>
            <w:gridSpan w:val="18"/>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exact"/>
        </w:trPr>
        <w:tc>
          <w:tcPr>
            <w:tcW w:w="40" w:type="dxa"/>
            <w:gridSpan w:val="2"/>
          </w:tcPr>
          <w:p>
            <w:pPr>
              <w:pStyle w:val="4"/>
            </w:pPr>
          </w:p>
        </w:tc>
        <w:tc>
          <w:tcPr>
            <w:tcW w:w="8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1240" w:hRule="atLeast"/>
        </w:trPr>
        <w:tc>
          <w:tcPr>
            <w:tcW w:w="40" w:type="dxa"/>
            <w:gridSpan w:val="2"/>
          </w:tcPr>
          <w:p>
            <w:pPr>
              <w:pStyle w:val="4"/>
            </w:pPr>
          </w:p>
        </w:tc>
        <w:tc>
          <w:tcPr>
            <w:tcW w:w="80" w:type="dxa"/>
            <w:gridSpan w:val="2"/>
          </w:tcPr>
          <w:p>
            <w:pPr>
              <w:pStyle w:val="4"/>
            </w:pPr>
          </w:p>
        </w:tc>
        <w:tc>
          <w:tcPr>
            <w:tcW w:w="10200" w:type="dxa"/>
            <w:gridSpan w:val="11"/>
            <w:tcMar>
              <w:top w:w="0" w:type="dxa"/>
              <w:left w:w="0" w:type="dxa"/>
              <w:bottom w:w="0" w:type="dxa"/>
              <w:right w:w="0" w:type="dxa"/>
            </w:tcMar>
            <w:vAlign w:val="center"/>
          </w:tcPr>
          <w:p>
            <w:pPr>
              <w:spacing w:line="320" w:lineRule="exact"/>
              <w:jc w:val="left"/>
            </w:pPr>
            <w:r>
              <w:rPr>
                <w:rFonts w:ascii="宋体" w:hAnsi="宋体" w:eastAsia="宋体" w:cs="宋体"/>
                <w:color w:val="000000"/>
              </w:rPr>
              <w:t>产品9K212113自成立日以来，累计净值增长率为9.7650%，年化累计净值增长率为4.0003%。</w:t>
            </w:r>
            <w:r>
              <w:rPr>
                <w:rFonts w:ascii="宋体" w:hAnsi="宋体" w:eastAsia="宋体" w:cs="宋体"/>
                <w:color w:val="000000"/>
              </w:rPr>
              <w:br w:type="textWrapping"/>
            </w:r>
            <w:r>
              <w:rPr>
                <w:rFonts w:ascii="宋体" w:hAnsi="宋体" w:eastAsia="宋体" w:cs="宋体"/>
                <w:color w:val="000000"/>
              </w:rPr>
              <w:t>产品9K212213自成立日以来，累计净值增长率为9.6830%，年化累计净值增长率为3.9667%。</w:t>
            </w:r>
            <w:r>
              <w:rPr>
                <w:rFonts w:ascii="宋体" w:hAnsi="宋体" w:eastAsia="宋体" w:cs="宋体"/>
                <w:color w:val="000000"/>
              </w:rPr>
              <w:br w:type="textWrapping"/>
            </w:r>
            <w:r>
              <w:rPr>
                <w:rFonts w:ascii="宋体" w:hAnsi="宋体" w:eastAsia="宋体" w:cs="宋体"/>
                <w:color w:val="000000"/>
              </w:rPr>
              <w:t>报告期末，产品净值表现具体如下：</w:t>
            </w: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0" w:hRule="exact"/>
        </w:trPr>
        <w:tc>
          <w:tcPr>
            <w:tcW w:w="40" w:type="dxa"/>
            <w:gridSpan w:val="2"/>
          </w:tcPr>
          <w:p>
            <w:pPr>
              <w:pStyle w:val="4"/>
            </w:pPr>
          </w:p>
        </w:tc>
        <w:tc>
          <w:tcPr>
            <w:tcW w:w="8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1200" w:hRule="exact"/>
        </w:trPr>
        <w:tc>
          <w:tcPr>
            <w:tcW w:w="40" w:type="dxa"/>
            <w:gridSpan w:val="2"/>
          </w:tcPr>
          <w:p>
            <w:pPr>
              <w:pStyle w:val="4"/>
            </w:pPr>
          </w:p>
        </w:tc>
        <w:tc>
          <w:tcPr>
            <w:tcW w:w="80" w:type="dxa"/>
            <w:gridSpan w:val="2"/>
          </w:tcPr>
          <w:p>
            <w:pPr>
              <w:pStyle w:val="4"/>
            </w:pPr>
          </w:p>
        </w:tc>
        <w:tc>
          <w:tcPr>
            <w:tcW w:w="10778" w:type="dxa"/>
            <w:gridSpan w:val="20"/>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rPr>
                          <w:t>产品资产净值</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9K212013</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rPr>
                          <w:t>2022年9月30日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rPr>
                          <w:t>1.02208</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rPr>
                          <w:t>1.09715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rPr>
                          <w:t>1,737,533,119.26</w:t>
                        </w:r>
                      </w:p>
                    </w:tc>
                  </w:tr>
                </w:tbl>
                <w:p>
                  <w:pPr>
                    <w:pStyle w:val="4"/>
                  </w:pPr>
                </w:p>
              </w:tc>
            </w:tr>
          </w:tbl>
          <w:p>
            <w:pPr>
              <w:pStyle w:val="4"/>
            </w:pPr>
          </w:p>
        </w:tc>
        <w:tc>
          <w:tcPr>
            <w:tcW w:w="40" w:type="dxa"/>
          </w:tcPr>
          <w:p>
            <w:pPr>
              <w:pStyle w:val="4"/>
            </w:pPr>
          </w:p>
        </w:tc>
      </w:tr>
      <w:tr>
        <w:tblPrEx>
          <w:tblCellMar>
            <w:top w:w="0" w:type="dxa"/>
            <w:left w:w="10" w:type="dxa"/>
            <w:bottom w:w="0" w:type="dxa"/>
            <w:right w:w="10" w:type="dxa"/>
          </w:tblCellMar>
        </w:tblPrEx>
        <w:trPr>
          <w:trHeight w:val="2400" w:hRule="exact"/>
        </w:trPr>
        <w:tc>
          <w:tcPr>
            <w:tcW w:w="40" w:type="dxa"/>
            <w:gridSpan w:val="2"/>
          </w:tcPr>
          <w:p>
            <w:pPr>
              <w:pStyle w:val="4"/>
            </w:pPr>
          </w:p>
        </w:tc>
        <w:tc>
          <w:tcPr>
            <w:tcW w:w="80" w:type="dxa"/>
            <w:gridSpan w:val="2"/>
          </w:tcPr>
          <w:p>
            <w:pPr>
              <w:pStyle w:val="4"/>
            </w:pPr>
          </w:p>
        </w:tc>
        <w:tc>
          <w:tcPr>
            <w:tcW w:w="10778" w:type="dxa"/>
            <w:gridSpan w:val="20"/>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rPr>
                          <w:t>产品资产净值</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9K212113</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rPr>
                          <w:t>2022年9月30日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rPr>
                          <w:t>1.02208</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rPr>
                          <w:t>1.09765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rPr>
                          <w:t>1,022,078,304.43</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9K212213</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rPr>
                          <w:t>2022年9月30日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rPr>
                          <w:t>1.02208</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rPr>
                          <w:t>1.09683</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rPr>
                          <w:t>715,454,814.83</w:t>
                        </w:r>
                      </w:p>
                    </w:tc>
                  </w:tr>
                </w:tbl>
                <w:p>
                  <w:pPr>
                    <w:pStyle w:val="4"/>
                  </w:pPr>
                </w:p>
              </w:tc>
            </w:tr>
          </w:tbl>
          <w:p>
            <w:pPr>
              <w:pStyle w:val="4"/>
            </w:pPr>
          </w:p>
        </w:tc>
        <w:tc>
          <w:tcPr>
            <w:tcW w:w="40" w:type="dxa"/>
          </w:tcPr>
          <w:p>
            <w:pPr>
              <w:pStyle w:val="4"/>
            </w:pPr>
          </w:p>
        </w:tc>
      </w:tr>
      <w:tr>
        <w:tblPrEx>
          <w:tblCellMar>
            <w:top w:w="0" w:type="dxa"/>
            <w:left w:w="10" w:type="dxa"/>
            <w:bottom w:w="0" w:type="dxa"/>
            <w:right w:w="10" w:type="dxa"/>
          </w:tblCellMar>
        </w:tblPrEx>
        <w:trPr>
          <w:trHeight w:val="560" w:hRule="exact"/>
        </w:trPr>
        <w:tc>
          <w:tcPr>
            <w:tcW w:w="40" w:type="dxa"/>
            <w:gridSpan w:val="2"/>
          </w:tcPr>
          <w:p>
            <w:pPr>
              <w:pStyle w:val="4"/>
            </w:pPr>
          </w:p>
        </w:tc>
        <w:tc>
          <w:tcPr>
            <w:tcW w:w="8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atLeast"/>
        </w:trPr>
        <w:tc>
          <w:tcPr>
            <w:tcW w:w="40" w:type="dxa"/>
            <w:gridSpan w:val="2"/>
          </w:tcPr>
          <w:p>
            <w:pPr>
              <w:pStyle w:val="4"/>
            </w:pPr>
          </w:p>
        </w:tc>
        <w:tc>
          <w:tcPr>
            <w:tcW w:w="10740" w:type="dxa"/>
            <w:gridSpan w:val="18"/>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20" w:hRule="exact"/>
        </w:trPr>
        <w:tc>
          <w:tcPr>
            <w:tcW w:w="40" w:type="dxa"/>
            <w:gridSpan w:val="2"/>
          </w:tcPr>
          <w:p>
            <w:pPr>
              <w:pStyle w:val="4"/>
            </w:pPr>
          </w:p>
        </w:tc>
        <w:tc>
          <w:tcPr>
            <w:tcW w:w="8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1560" w:hRule="atLeast"/>
        </w:trPr>
        <w:tc>
          <w:tcPr>
            <w:tcW w:w="40" w:type="dxa"/>
            <w:gridSpan w:val="2"/>
          </w:tcPr>
          <w:p>
            <w:pPr>
              <w:pStyle w:val="4"/>
            </w:pPr>
          </w:p>
        </w:tc>
        <w:tc>
          <w:tcPr>
            <w:tcW w:w="10740" w:type="dxa"/>
            <w:gridSpan w:val="18"/>
            <w:tcMar>
              <w:top w:w="0" w:type="dxa"/>
              <w:left w:w="0" w:type="dxa"/>
              <w:bottom w:w="0" w:type="dxa"/>
              <w:right w:w="0" w:type="dxa"/>
            </w:tcMar>
          </w:tcPr>
          <w:p>
            <w:pPr>
              <w:spacing w:line="320" w:lineRule="exact"/>
              <w:ind w:firstLine="420" w:firstLineChars="200"/>
              <w:jc w:val="left"/>
            </w:pPr>
            <w:r>
              <w:rPr>
                <w:rFonts w:ascii="宋体" w:hAnsi="宋体" w:eastAsia="宋体" w:cs="宋体"/>
                <w:color w:val="000000"/>
              </w:rPr>
              <w:t>金晶女士，现任兴银理财专户投资部负责人，专户投资总监。毕业于对外经济贸易大学金融学硕士，拥有15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720" w:hRule="exact"/>
        </w:trPr>
        <w:tc>
          <w:tcPr>
            <w:tcW w:w="40" w:type="dxa"/>
            <w:gridSpan w:val="2"/>
          </w:tcPr>
          <w:p>
            <w:pPr>
              <w:pStyle w:val="4"/>
            </w:pPr>
          </w:p>
        </w:tc>
        <w:tc>
          <w:tcPr>
            <w:tcW w:w="8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atLeast"/>
        </w:trPr>
        <w:tc>
          <w:tcPr>
            <w:tcW w:w="40" w:type="dxa"/>
            <w:gridSpan w:val="2"/>
          </w:tcPr>
          <w:p>
            <w:pPr>
              <w:pStyle w:val="4"/>
            </w:pPr>
          </w:p>
        </w:tc>
        <w:tc>
          <w:tcPr>
            <w:tcW w:w="10740" w:type="dxa"/>
            <w:gridSpan w:val="18"/>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20" w:hRule="exact"/>
        </w:trPr>
        <w:tc>
          <w:tcPr>
            <w:tcW w:w="40" w:type="dxa"/>
            <w:gridSpan w:val="2"/>
          </w:tcPr>
          <w:p>
            <w:pPr>
              <w:pStyle w:val="4"/>
            </w:pPr>
          </w:p>
        </w:tc>
        <w:tc>
          <w:tcPr>
            <w:tcW w:w="8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3480" w:hRule="atLeast"/>
        </w:trPr>
        <w:tc>
          <w:tcPr>
            <w:tcW w:w="40" w:type="dxa"/>
            <w:gridSpan w:val="2"/>
          </w:tcPr>
          <w:p>
            <w:pPr>
              <w:pStyle w:val="4"/>
            </w:pPr>
          </w:p>
        </w:tc>
        <w:tc>
          <w:tcPr>
            <w:tcW w:w="10740" w:type="dxa"/>
            <w:gridSpan w:val="18"/>
            <w:tcMar>
              <w:top w:w="0" w:type="dxa"/>
              <w:left w:w="0" w:type="dxa"/>
              <w:bottom w:w="0" w:type="dxa"/>
              <w:right w:w="0" w:type="dxa"/>
            </w:tcMar>
          </w:tcPr>
          <w:p>
            <w:pPr>
              <w:spacing w:line="320" w:lineRule="exact"/>
              <w:jc w:val="left"/>
            </w:pPr>
            <w:r>
              <w:rPr>
                <w:rFonts w:ascii="宋体" w:hAnsi="宋体" w:eastAsia="宋体" w:cs="宋体"/>
                <w:color w:val="000000"/>
              </w:rPr>
              <w:t>一、市场观点</w:t>
            </w:r>
            <w:r>
              <w:rPr>
                <w:rFonts w:ascii="宋体" w:hAnsi="宋体" w:eastAsia="宋体" w:cs="宋体"/>
                <w:color w:val="000000"/>
              </w:rPr>
              <w:br w:type="textWrapping"/>
            </w:r>
            <w:r>
              <w:rPr>
                <w:rFonts w:ascii="宋体" w:hAnsi="宋体" w:eastAsia="宋体" w:cs="宋体"/>
                <w:color w:val="000000"/>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rPr>
              <w:br w:type="textWrapping"/>
            </w:r>
            <w:r>
              <w:rPr>
                <w:rFonts w:ascii="宋体" w:hAnsi="宋体" w:eastAsia="宋体" w:cs="宋体"/>
                <w:color w:val="000000"/>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8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2840" w:type="dxa"/>
            <w:gridSpan w:val="2"/>
          </w:tcPr>
          <w:p>
            <w:pPr>
              <w:pStyle w:val="4"/>
            </w:pPr>
          </w:p>
        </w:tc>
        <w:tc>
          <w:tcPr>
            <w:tcW w:w="460" w:type="dxa"/>
            <w:gridSpan w:val="5"/>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Pr>
        <w:tc>
          <w:tcPr>
            <w:tcW w:w="40" w:type="dxa"/>
            <w:gridSpan w:val="2"/>
          </w:tcPr>
          <w:p>
            <w:pPr>
              <w:pStyle w:val="4"/>
              <w:pageBreakBefore/>
            </w:pPr>
            <w:bookmarkStart w:id="4" w:name="JR_PAGE_ANCHOR_0_5"/>
            <w:bookmarkEnd w:id="4"/>
          </w:p>
        </w:tc>
        <w:tc>
          <w:tcPr>
            <w:tcW w:w="40" w:type="dxa"/>
          </w:tcPr>
          <w:p>
            <w:pPr>
              <w:pStyle w:val="4"/>
            </w:pPr>
          </w:p>
        </w:tc>
        <w:tc>
          <w:tcPr>
            <w:tcW w:w="340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400" w:hRule="atLeast"/>
        </w:trPr>
        <w:tc>
          <w:tcPr>
            <w:tcW w:w="40" w:type="dxa"/>
            <w:gridSpan w:val="2"/>
          </w:tcPr>
          <w:p>
            <w:pPr>
              <w:pStyle w:val="4"/>
            </w:pPr>
          </w:p>
        </w:tc>
        <w:tc>
          <w:tcPr>
            <w:tcW w:w="10740" w:type="dxa"/>
            <w:gridSpan w:val="18"/>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兴银理财天天万利宝稳利3号净值型理财产品O款2022年第三季度报告</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0" w:hRule="exact"/>
        </w:trPr>
        <w:tc>
          <w:tcPr>
            <w:tcW w:w="40" w:type="dxa"/>
            <w:gridSpan w:val="2"/>
          </w:tcPr>
          <w:p>
            <w:pPr>
              <w:pStyle w:val="4"/>
            </w:pPr>
          </w:p>
        </w:tc>
        <w:tc>
          <w:tcPr>
            <w:tcW w:w="40" w:type="dxa"/>
          </w:tcPr>
          <w:p>
            <w:pPr>
              <w:pStyle w:val="4"/>
            </w:pPr>
          </w:p>
        </w:tc>
        <w:tc>
          <w:tcPr>
            <w:tcW w:w="340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0" w:hRule="exact"/>
        </w:trPr>
        <w:tc>
          <w:tcPr>
            <w:tcW w:w="40" w:type="dxa"/>
            <w:gridSpan w:val="2"/>
          </w:tcPr>
          <w:p>
            <w:pPr>
              <w:pStyle w:val="4"/>
            </w:pPr>
          </w:p>
        </w:tc>
        <w:tc>
          <w:tcPr>
            <w:tcW w:w="10740" w:type="dxa"/>
            <w:gridSpan w:val="18"/>
            <w:tcBorders>
              <w:top w:val="single" w:color="000000" w:sz="8" w:space="0"/>
            </w:tcBorders>
            <w:shd w:val="clear" w:color="auto" w:fill="FFFFFF"/>
            <w:tcMar>
              <w:top w:w="0" w:type="dxa"/>
              <w:left w:w="0" w:type="dxa"/>
              <w:bottom w:w="0" w:type="dxa"/>
              <w:right w:w="0" w:type="dxa"/>
            </w:tcMar>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11620" w:hRule="atLeast"/>
        </w:trPr>
        <w:tc>
          <w:tcPr>
            <w:tcW w:w="40" w:type="dxa"/>
            <w:gridSpan w:val="2"/>
          </w:tcPr>
          <w:p>
            <w:pPr>
              <w:pStyle w:val="4"/>
            </w:pPr>
          </w:p>
        </w:tc>
        <w:tc>
          <w:tcPr>
            <w:tcW w:w="10740" w:type="dxa"/>
            <w:gridSpan w:val="18"/>
            <w:tcMar>
              <w:top w:w="0" w:type="dxa"/>
              <w:left w:w="0" w:type="dxa"/>
              <w:bottom w:w="0" w:type="dxa"/>
              <w:right w:w="0" w:type="dxa"/>
            </w:tcMar>
          </w:tcPr>
          <w:p>
            <w:pPr>
              <w:spacing w:line="320" w:lineRule="exact"/>
              <w:jc w:val="left"/>
            </w:pPr>
            <w:r>
              <w:rPr>
                <w:rFonts w:ascii="宋体" w:hAnsi="宋体" w:eastAsia="宋体" w:cs="宋体"/>
                <w:color w:val="000000"/>
              </w:rPr>
              <w:t>步加剧，债券市场收益率整体下行至历史低点。</w:t>
            </w:r>
            <w:r>
              <w:rPr>
                <w:rFonts w:ascii="宋体" w:hAnsi="宋体" w:eastAsia="宋体" w:cs="宋体"/>
                <w:color w:val="000000"/>
              </w:rPr>
              <w:br w:type="textWrapping"/>
            </w:r>
            <w:r>
              <w:rPr>
                <w:rFonts w:ascii="宋体" w:hAnsi="宋体" w:eastAsia="宋体" w:cs="宋体"/>
                <w:color w:val="000000"/>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r>
              <w:rPr>
                <w:rFonts w:ascii="宋体" w:hAnsi="宋体" w:eastAsia="宋体" w:cs="宋体"/>
                <w:color w:val="000000"/>
              </w:rPr>
              <w:br w:type="textWrapping"/>
            </w:r>
            <w:r>
              <w:rPr>
                <w:rFonts w:ascii="宋体" w:hAnsi="宋体" w:eastAsia="宋体" w:cs="宋体"/>
                <w:color w:val="000000"/>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rPr>
              <w:br w:type="textWrapping"/>
            </w:r>
            <w:r>
              <w:rPr>
                <w:rFonts w:ascii="宋体" w:hAnsi="宋体" w:eastAsia="宋体" w:cs="宋体"/>
                <w:color w:val="000000"/>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rPr>
              <w:br w:type="textWrapping"/>
            </w:r>
            <w:r>
              <w:rPr>
                <w:rFonts w:ascii="宋体" w:hAnsi="宋体" w:eastAsia="宋体" w:cs="宋体"/>
                <w:color w:val="000000"/>
              </w:rPr>
              <w:t xml:space="preserve">   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rPr>
              <w:br w:type="textWrapping"/>
            </w:r>
            <w:r>
              <w:rPr>
                <w:rFonts w:ascii="宋体" w:hAnsi="宋体" w:eastAsia="宋体" w:cs="宋体"/>
                <w:color w:val="000000"/>
              </w:rPr>
              <w:t xml:space="preserve">    四季度展望：</w:t>
            </w:r>
            <w:r>
              <w:rPr>
                <w:rFonts w:ascii="宋体" w:hAnsi="宋体" w:eastAsia="宋体" w:cs="宋体"/>
                <w:color w:val="000000"/>
              </w:rPr>
              <w:br w:type="textWrapping"/>
            </w:r>
            <w:r>
              <w:rPr>
                <w:rFonts w:ascii="宋体" w:hAnsi="宋体" w:eastAsia="宋体" w:cs="宋体"/>
                <w:color w:val="000000"/>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rPr>
              <w:br w:type="textWrapping"/>
            </w:r>
            <w:r>
              <w:rPr>
                <w:rFonts w:ascii="宋体" w:hAnsi="宋体" w:eastAsia="宋体" w:cs="宋体"/>
                <w:color w:val="000000"/>
              </w:rPr>
              <w:t>二、2022年四季度投资策略</w:t>
            </w:r>
            <w:r>
              <w:rPr>
                <w:rFonts w:ascii="宋体" w:hAnsi="宋体" w:eastAsia="宋体" w:cs="宋体"/>
                <w:color w:val="000000"/>
              </w:rPr>
              <w:br w:type="textWrapping"/>
            </w:r>
            <w:r>
              <w:rPr>
                <w:rFonts w:ascii="宋体" w:hAnsi="宋体" w:eastAsia="宋体" w:cs="宋体"/>
                <w:color w:val="000000"/>
              </w:rPr>
              <w:t xml:space="preserve">    交易策略来看，策略上产品将继续保持稳健的投资风格：</w:t>
            </w:r>
            <w:r>
              <w:rPr>
                <w:rFonts w:ascii="宋体" w:hAnsi="宋体" w:eastAsia="宋体" w:cs="宋体"/>
                <w:color w:val="000000"/>
              </w:rPr>
              <w:br w:type="textWrapping"/>
            </w:r>
            <w:r>
              <w:rPr>
                <w:rFonts w:ascii="宋体" w:hAnsi="宋体" w:eastAsia="宋体" w:cs="宋体"/>
                <w:color w:val="000000"/>
              </w:rPr>
              <w:t xml:space="preserve">    1、发挥票息策略优势，同时维持中性偏积极的杠杆水平与中性的组合久期。</w:t>
            </w:r>
            <w:r>
              <w:rPr>
                <w:rFonts w:ascii="宋体" w:hAnsi="宋体" w:eastAsia="宋体" w:cs="宋体"/>
                <w:color w:val="000000"/>
              </w:rPr>
              <w:br w:type="textWrapping"/>
            </w:r>
            <w:r>
              <w:rPr>
                <w:rFonts w:ascii="宋体" w:hAnsi="宋体" w:eastAsia="宋体" w:cs="宋体"/>
                <w:color w:val="000000"/>
              </w:rPr>
              <w:t xml:space="preserve">    2、关注权益市场波动带来的公募基金赎回压力带来的信用债配置机会。</w:t>
            </w:r>
            <w:r>
              <w:rPr>
                <w:rFonts w:ascii="宋体" w:hAnsi="宋体" w:eastAsia="宋体" w:cs="宋体"/>
                <w:color w:val="000000"/>
              </w:rPr>
              <w:br w:type="textWrapping"/>
            </w:r>
            <w:r>
              <w:rPr>
                <w:rFonts w:ascii="宋体" w:hAnsi="宋体" w:eastAsia="宋体" w:cs="宋体"/>
                <w:color w:val="000000"/>
              </w:rPr>
              <w:t xml:space="preserve">    3、把握行业利差、区域利差变化的收益挖掘机会和利率反弹时的配置机会。</w:t>
            </w:r>
            <w:r>
              <w:rPr>
                <w:rFonts w:ascii="宋体" w:hAnsi="宋体" w:eastAsia="宋体" w:cs="宋体"/>
                <w:color w:val="000000"/>
              </w:rPr>
              <w:br w:type="textWrapping"/>
            </w:r>
            <w:r>
              <w:rPr>
                <w:rFonts w:ascii="宋体" w:hAnsi="宋体" w:eastAsia="宋体" w:cs="宋体"/>
                <w:color w:val="000000"/>
              </w:rPr>
              <w:t xml:space="preserve">    4、关注货币政策边际变化、稳增长措施落地、新冠疫情点状冲击带来的交易机会。</w:t>
            </w:r>
            <w:r>
              <w:rPr>
                <w:rFonts w:ascii="宋体" w:hAnsi="宋体" w:eastAsia="宋体" w:cs="宋体"/>
                <w:color w:val="000000"/>
              </w:rPr>
              <w:br w:type="textWrapping"/>
            </w:r>
            <w:r>
              <w:rPr>
                <w:rFonts w:hint="eastAsia" w:ascii="宋体" w:hAnsi="宋体" w:eastAsia="宋体" w:cs="宋体"/>
                <w:color w:val="000000"/>
              </w:rPr>
              <w:t xml:space="preserve">    </w:t>
            </w:r>
            <w:r>
              <w:rPr>
                <w:rFonts w:ascii="宋体" w:hAnsi="宋体" w:eastAsia="宋体" w:cs="宋体"/>
                <w:color w:val="000000"/>
              </w:rPr>
              <w:t>5、根据市场变化分步建仓，根据收益率曲线形态做波段交易。</w:t>
            </w:r>
            <w:r>
              <w:rPr>
                <w:rFonts w:ascii="宋体" w:hAnsi="宋体" w:eastAsia="宋体" w:cs="宋体"/>
                <w:color w:val="000000"/>
              </w:rPr>
              <w:br w:type="textWrapping"/>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580" w:hRule="exact"/>
        </w:trPr>
        <w:tc>
          <w:tcPr>
            <w:tcW w:w="40" w:type="dxa"/>
            <w:gridSpan w:val="2"/>
          </w:tcPr>
          <w:p>
            <w:pPr>
              <w:pStyle w:val="4"/>
            </w:pPr>
          </w:p>
        </w:tc>
        <w:tc>
          <w:tcPr>
            <w:tcW w:w="40" w:type="dxa"/>
          </w:tcPr>
          <w:p>
            <w:pPr>
              <w:pStyle w:val="4"/>
            </w:pPr>
          </w:p>
        </w:tc>
        <w:tc>
          <w:tcPr>
            <w:tcW w:w="340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600" w:hRule="atLeast"/>
        </w:trPr>
        <w:tc>
          <w:tcPr>
            <w:tcW w:w="40" w:type="dxa"/>
            <w:gridSpan w:val="2"/>
          </w:tcPr>
          <w:p>
            <w:pPr>
              <w:pStyle w:val="4"/>
            </w:pPr>
          </w:p>
        </w:tc>
        <w:tc>
          <w:tcPr>
            <w:tcW w:w="10740" w:type="dxa"/>
            <w:gridSpan w:val="18"/>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200" w:hRule="exact"/>
        </w:trPr>
        <w:tc>
          <w:tcPr>
            <w:tcW w:w="40" w:type="dxa"/>
            <w:gridSpan w:val="2"/>
          </w:tcPr>
          <w:p>
            <w:pPr>
              <w:pStyle w:val="4"/>
            </w:pPr>
          </w:p>
        </w:tc>
        <w:tc>
          <w:tcPr>
            <w:tcW w:w="40" w:type="dxa"/>
          </w:tcPr>
          <w:p>
            <w:pPr>
              <w:pStyle w:val="4"/>
            </w:pPr>
          </w:p>
        </w:tc>
        <w:tc>
          <w:tcPr>
            <w:tcW w:w="340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400" w:hRule="atLeast"/>
        </w:trPr>
        <w:tc>
          <w:tcPr>
            <w:tcW w:w="40" w:type="dxa"/>
            <w:gridSpan w:val="2"/>
          </w:tcPr>
          <w:p>
            <w:pPr>
              <w:pStyle w:val="4"/>
            </w:pPr>
          </w:p>
        </w:tc>
        <w:tc>
          <w:tcPr>
            <w:tcW w:w="40" w:type="dxa"/>
          </w:tcPr>
          <w:p>
            <w:pPr>
              <w:pStyle w:val="4"/>
            </w:pPr>
          </w:p>
        </w:tc>
        <w:tc>
          <w:tcPr>
            <w:tcW w:w="10759" w:type="dxa"/>
            <w:gridSpan w:val="19"/>
            <w:tcMar>
              <w:top w:w="0" w:type="dxa"/>
              <w:left w:w="0" w:type="dxa"/>
              <w:bottom w:w="0" w:type="dxa"/>
              <w:right w:w="0" w:type="dxa"/>
            </w:tcMar>
            <w:vAlign w:val="center"/>
          </w:tcPr>
          <w:p>
            <w:pPr>
              <w:jc w:val="left"/>
            </w:pPr>
            <w:r>
              <w:rPr>
                <w:rFonts w:ascii="宋体" w:hAnsi="宋体" w:eastAsia="宋体" w:cs="宋体"/>
                <w:b/>
                <w:color w:val="000000"/>
              </w:rPr>
              <w:t>1.报告期末产品资产组合情况</w:t>
            </w:r>
          </w:p>
        </w:tc>
        <w:tc>
          <w:tcPr>
            <w:tcW w:w="40" w:type="dxa"/>
          </w:tcPr>
          <w:p>
            <w:pPr>
              <w:pStyle w:val="4"/>
            </w:pPr>
          </w:p>
        </w:tc>
      </w:tr>
      <w:tr>
        <w:tblPrEx>
          <w:tblCellMar>
            <w:top w:w="0" w:type="dxa"/>
            <w:left w:w="10" w:type="dxa"/>
            <w:bottom w:w="0" w:type="dxa"/>
            <w:right w:w="10" w:type="dxa"/>
          </w:tblCellMar>
        </w:tblPrEx>
        <w:trPr>
          <w:gridAfter w:val="2"/>
          <w:wAfter w:w="59" w:type="dxa"/>
          <w:trHeight w:val="1400" w:hRule="exact"/>
        </w:trPr>
        <w:tc>
          <w:tcPr>
            <w:tcW w:w="40" w:type="dxa"/>
            <w:gridSpan w:val="2"/>
          </w:tcPr>
          <w:p>
            <w:pPr>
              <w:pStyle w:val="4"/>
            </w:pPr>
          </w:p>
        </w:tc>
        <w:tc>
          <w:tcPr>
            <w:tcW w:w="40" w:type="dxa"/>
          </w:tcPr>
          <w:p>
            <w:pPr>
              <w:pStyle w:val="4"/>
            </w:pPr>
          </w:p>
        </w:tc>
        <w:tc>
          <w:tcPr>
            <w:tcW w:w="340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gridAfter w:val="2"/>
          <w:wAfter w:w="59" w:type="dxa"/>
          <w:trHeight w:val="400" w:hRule="atLeast"/>
        </w:trPr>
        <w:tc>
          <w:tcPr>
            <w:tcW w:w="40" w:type="dxa"/>
            <w:gridSpan w:val="2"/>
          </w:tcPr>
          <w:p>
            <w:pPr>
              <w:pStyle w:val="4"/>
            </w:pPr>
          </w:p>
        </w:tc>
        <w:tc>
          <w:tcPr>
            <w:tcW w:w="40" w:type="dxa"/>
          </w:tcPr>
          <w:p>
            <w:pPr>
              <w:pStyle w:val="4"/>
            </w:pPr>
          </w:p>
        </w:tc>
        <w:tc>
          <w:tcPr>
            <w:tcW w:w="3400" w:type="dxa"/>
            <w:gridSpan w:val="5"/>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7"/>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c>
          <w:tcPr>
            <w:tcW w:w="40" w:type="dxa"/>
            <w:gridSpan w:val="2"/>
          </w:tcPr>
          <w:p>
            <w:pPr>
              <w:pStyle w:val="4"/>
              <w:pageBreakBefore/>
            </w:pPr>
            <w:bookmarkStart w:id="5" w:name="JR_PAGE_ANCHOR_0_6"/>
            <w:bookmarkEnd w:id="5"/>
          </w:p>
        </w:tc>
        <w:tc>
          <w:tcPr>
            <w:tcW w:w="40" w:type="dxa"/>
          </w:tcPr>
          <w:p>
            <w:pPr>
              <w:pStyle w:val="4"/>
            </w:pPr>
          </w:p>
        </w:tc>
        <w:tc>
          <w:tcPr>
            <w:tcW w:w="4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10740" w:type="dxa"/>
            <w:gridSpan w:val="18"/>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兴银理财天天万利宝稳利3号净值型理财产品O款2022年第三季度报告</w:t>
            </w:r>
          </w:p>
        </w:tc>
        <w:tc>
          <w:tcPr>
            <w:tcW w:w="59" w:type="dxa"/>
            <w:gridSpan w:val="2"/>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trHeight w:val="20" w:hRule="exact"/>
        </w:trPr>
        <w:tc>
          <w:tcPr>
            <w:tcW w:w="40" w:type="dxa"/>
            <w:gridSpan w:val="2"/>
          </w:tcPr>
          <w:p>
            <w:pPr>
              <w:pStyle w:val="4"/>
            </w:pPr>
          </w:p>
        </w:tc>
        <w:tc>
          <w:tcPr>
            <w:tcW w:w="40" w:type="dxa"/>
          </w:tcPr>
          <w:p>
            <w:pPr>
              <w:pStyle w:val="4"/>
            </w:pPr>
          </w:p>
        </w:tc>
        <w:tc>
          <w:tcPr>
            <w:tcW w:w="4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trHeight w:val="20" w:hRule="exact"/>
        </w:trPr>
        <w:tc>
          <w:tcPr>
            <w:tcW w:w="40" w:type="dxa"/>
            <w:gridSpan w:val="2"/>
          </w:tcPr>
          <w:p>
            <w:pPr>
              <w:pStyle w:val="4"/>
            </w:pPr>
          </w:p>
        </w:tc>
        <w:tc>
          <w:tcPr>
            <w:tcW w:w="10740" w:type="dxa"/>
            <w:gridSpan w:val="18"/>
            <w:tcBorders>
              <w:top w:val="single" w:color="000000" w:sz="8" w:space="0"/>
            </w:tcBorders>
            <w:shd w:val="clear" w:color="auto" w:fill="FFFFFF"/>
            <w:tcMar>
              <w:top w:w="0" w:type="dxa"/>
              <w:left w:w="0" w:type="dxa"/>
              <w:bottom w:w="0" w:type="dxa"/>
              <w:right w:w="0" w:type="dxa"/>
            </w:tcMar>
          </w:tcPr>
          <w:p>
            <w:pPr>
              <w:pStyle w:val="4"/>
            </w:pPr>
          </w:p>
        </w:tc>
        <w:tc>
          <w:tcPr>
            <w:tcW w:w="59" w:type="dxa"/>
            <w:gridSpan w:val="2"/>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trHeight w:val="40" w:hRule="exact"/>
        </w:trPr>
        <w:tc>
          <w:tcPr>
            <w:tcW w:w="40" w:type="dxa"/>
            <w:gridSpan w:val="2"/>
          </w:tcPr>
          <w:p>
            <w:pPr>
              <w:pStyle w:val="4"/>
            </w:pPr>
          </w:p>
        </w:tc>
        <w:tc>
          <w:tcPr>
            <w:tcW w:w="40" w:type="dxa"/>
          </w:tcPr>
          <w:p>
            <w:pPr>
              <w:pStyle w:val="4"/>
            </w:pPr>
          </w:p>
        </w:tc>
        <w:tc>
          <w:tcPr>
            <w:tcW w:w="4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trHeight w:val="3600" w:hRule="exact"/>
        </w:trPr>
        <w:tc>
          <w:tcPr>
            <w:tcW w:w="40" w:type="dxa"/>
            <w:gridSpan w:val="2"/>
          </w:tcPr>
          <w:p>
            <w:pPr>
              <w:pStyle w:val="4"/>
            </w:pPr>
          </w:p>
        </w:tc>
        <w:tc>
          <w:tcPr>
            <w:tcW w:w="40" w:type="dxa"/>
          </w:tcPr>
          <w:p>
            <w:pPr>
              <w:pStyle w:val="4"/>
            </w:pPr>
          </w:p>
        </w:tc>
        <w:tc>
          <w:tcPr>
            <w:tcW w:w="10759" w:type="dxa"/>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资产类型</w:t>
                        </w:r>
                      </w:p>
                    </w:tc>
                  </w:tr>
                </w:tbl>
                <w:p>
                  <w:pPr>
                    <w:pStyle w:val="4"/>
                  </w:pP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直接投资占产品总资产的比例（%）</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现金及存款</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rPr>
                          <w:t>2.04</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rPr>
                          <w:t>2.04</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买入返售金融资产</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rPr>
                          <w:t>0.00</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rPr>
                          <w:t>0.16</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债券投资</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rPr>
                          <w:t>94.59</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rPr>
                          <w:t>97.80</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委外投资</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rPr>
                          <w:t>3.37</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rPr>
                          <w:t>0.00</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总计</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rPr>
                          <w:t>100.00</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rPr>
                          <w:t>100.00</w:t>
                        </w:r>
                      </w:p>
                    </w:tc>
                  </w:tr>
                </w:tbl>
                <w:p>
                  <w:pPr>
                    <w:pStyle w:val="4"/>
                  </w:pPr>
                </w:p>
              </w:tc>
            </w:tr>
          </w:tbl>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trHeight w:val="20" w:hRule="exact"/>
        </w:trPr>
        <w:tc>
          <w:tcPr>
            <w:tcW w:w="40" w:type="dxa"/>
            <w:gridSpan w:val="2"/>
          </w:tcPr>
          <w:p>
            <w:pPr>
              <w:pStyle w:val="4"/>
            </w:pPr>
          </w:p>
        </w:tc>
        <w:tc>
          <w:tcPr>
            <w:tcW w:w="40" w:type="dxa"/>
          </w:tcPr>
          <w:p>
            <w:pPr>
              <w:pStyle w:val="4"/>
            </w:pPr>
          </w:p>
        </w:tc>
        <w:tc>
          <w:tcPr>
            <w:tcW w:w="4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trHeight w:val="600" w:hRule="atLeast"/>
        </w:trPr>
        <w:tc>
          <w:tcPr>
            <w:tcW w:w="40" w:type="dxa"/>
            <w:gridSpan w:val="2"/>
          </w:tcPr>
          <w:p>
            <w:pPr>
              <w:pStyle w:val="4"/>
            </w:pPr>
          </w:p>
        </w:tc>
        <w:tc>
          <w:tcPr>
            <w:tcW w:w="10740" w:type="dxa"/>
            <w:gridSpan w:val="18"/>
            <w:tcMar>
              <w:top w:w="0" w:type="dxa"/>
              <w:left w:w="0" w:type="dxa"/>
              <w:bottom w:w="0" w:type="dxa"/>
              <w:right w:w="0" w:type="dxa"/>
            </w:tcMar>
            <w:vAlign w:val="center"/>
          </w:tcPr>
          <w:p>
            <w:pPr>
              <w:jc w:val="left"/>
            </w:pPr>
            <w:r>
              <w:rPr>
                <w:rFonts w:ascii="宋体" w:hAnsi="宋体" w:eastAsia="宋体" w:cs="宋体"/>
                <w:b/>
                <w:color w:val="000000"/>
              </w:rPr>
              <w:t>2.报告期末杠杆融资情况</w:t>
            </w:r>
          </w:p>
        </w:tc>
        <w:tc>
          <w:tcPr>
            <w:tcW w:w="59" w:type="dxa"/>
            <w:gridSpan w:val="2"/>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trHeight w:val="1000" w:hRule="atLeast"/>
        </w:trPr>
        <w:tc>
          <w:tcPr>
            <w:tcW w:w="40" w:type="dxa"/>
            <w:gridSpan w:val="2"/>
          </w:tcPr>
          <w:p>
            <w:pPr>
              <w:pStyle w:val="4"/>
            </w:pPr>
          </w:p>
        </w:tc>
        <w:tc>
          <w:tcPr>
            <w:tcW w:w="10740" w:type="dxa"/>
            <w:gridSpan w:val="18"/>
            <w:tcMar>
              <w:top w:w="0" w:type="dxa"/>
              <w:left w:w="0" w:type="dxa"/>
              <w:bottom w:w="0" w:type="dxa"/>
              <w:right w:w="0" w:type="dxa"/>
            </w:tcMar>
          </w:tcPr>
          <w:p>
            <w:pPr>
              <w:spacing w:line="320" w:lineRule="exact"/>
              <w:jc w:val="left"/>
            </w:pPr>
            <w:r>
              <w:rPr>
                <w:rFonts w:ascii="宋体" w:hAnsi="宋体" w:eastAsia="宋体" w:cs="宋体"/>
                <w:color w:val="000000"/>
              </w:rPr>
              <w:t xml:space="preserve">    报告期末本产品总资产未超过该产品净资产规模的200%，符合产品协议对本产品杠杆比例的要求。</w:t>
            </w:r>
          </w:p>
        </w:tc>
        <w:tc>
          <w:tcPr>
            <w:tcW w:w="59" w:type="dxa"/>
            <w:gridSpan w:val="2"/>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trHeight w:val="600" w:hRule="atLeast"/>
        </w:trPr>
        <w:tc>
          <w:tcPr>
            <w:tcW w:w="40" w:type="dxa"/>
            <w:gridSpan w:val="2"/>
          </w:tcPr>
          <w:p>
            <w:pPr>
              <w:pStyle w:val="4"/>
            </w:pPr>
          </w:p>
        </w:tc>
        <w:tc>
          <w:tcPr>
            <w:tcW w:w="10740" w:type="dxa"/>
            <w:gridSpan w:val="18"/>
            <w:tcMar>
              <w:top w:w="0" w:type="dxa"/>
              <w:left w:w="0" w:type="dxa"/>
              <w:bottom w:w="0" w:type="dxa"/>
              <w:right w:w="0" w:type="dxa"/>
            </w:tcMar>
            <w:vAlign w:val="center"/>
          </w:tcPr>
          <w:p>
            <w:pPr>
              <w:jc w:val="left"/>
            </w:pPr>
            <w:r>
              <w:rPr>
                <w:rFonts w:ascii="宋体" w:hAnsi="宋体" w:eastAsia="宋体" w:cs="宋体"/>
                <w:b/>
                <w:color w:val="000000"/>
              </w:rPr>
              <w:t>3.投资组合的流动性风险分析</w:t>
            </w:r>
          </w:p>
        </w:tc>
        <w:tc>
          <w:tcPr>
            <w:tcW w:w="59" w:type="dxa"/>
            <w:gridSpan w:val="2"/>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trHeight w:val="2580" w:hRule="atLeast"/>
        </w:trPr>
        <w:tc>
          <w:tcPr>
            <w:tcW w:w="40" w:type="dxa"/>
            <w:gridSpan w:val="2"/>
          </w:tcPr>
          <w:p>
            <w:pPr>
              <w:pStyle w:val="4"/>
            </w:pPr>
          </w:p>
        </w:tc>
        <w:tc>
          <w:tcPr>
            <w:tcW w:w="10740" w:type="dxa"/>
            <w:gridSpan w:val="18"/>
            <w:tcMar>
              <w:top w:w="0" w:type="dxa"/>
              <w:left w:w="0" w:type="dxa"/>
              <w:bottom w:w="0" w:type="dxa"/>
              <w:right w:w="0" w:type="dxa"/>
            </w:tcMar>
          </w:tcPr>
          <w:p>
            <w:pPr>
              <w:spacing w:line="320" w:lineRule="exact"/>
              <w:jc w:val="left"/>
            </w:pPr>
            <w:r>
              <w:rPr>
                <w:rFonts w:ascii="宋体" w:hAnsi="宋体" w:eastAsia="宋体" w:cs="宋体"/>
                <w:color w:val="000000"/>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rPr>
              <w:br w:type="textWrapping"/>
            </w:r>
            <w:r>
              <w:rPr>
                <w:rFonts w:hint="eastAsia" w:ascii="宋体" w:hAnsi="宋体" w:eastAsia="宋体" w:cs="宋体"/>
                <w:color w:val="000000"/>
              </w:rPr>
              <w:t xml:space="preserve">    </w:t>
            </w:r>
            <w:r>
              <w:rPr>
                <w:rFonts w:ascii="宋体" w:hAnsi="宋体" w:eastAsia="宋体" w:cs="宋体"/>
                <w:color w:val="000000"/>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rPr>
              <w:br w:type="textWrapping"/>
            </w:r>
            <w:r>
              <w:rPr>
                <w:rFonts w:ascii="宋体" w:hAnsi="宋体" w:eastAsia="宋体" w:cs="宋体"/>
                <w:color w:val="000000"/>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rPr>
              <w:br w:type="textWrapping"/>
            </w:r>
          </w:p>
        </w:tc>
        <w:tc>
          <w:tcPr>
            <w:tcW w:w="59" w:type="dxa"/>
            <w:gridSpan w:val="2"/>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trHeight w:val="540" w:hRule="exact"/>
        </w:trPr>
        <w:tc>
          <w:tcPr>
            <w:tcW w:w="40" w:type="dxa"/>
            <w:gridSpan w:val="2"/>
          </w:tcPr>
          <w:p>
            <w:pPr>
              <w:pStyle w:val="4"/>
            </w:pPr>
          </w:p>
        </w:tc>
        <w:tc>
          <w:tcPr>
            <w:tcW w:w="40" w:type="dxa"/>
          </w:tcPr>
          <w:p>
            <w:pPr>
              <w:pStyle w:val="4"/>
            </w:pPr>
          </w:p>
        </w:tc>
        <w:tc>
          <w:tcPr>
            <w:tcW w:w="4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trHeight w:val="600" w:hRule="atLeast"/>
        </w:trPr>
        <w:tc>
          <w:tcPr>
            <w:tcW w:w="40" w:type="dxa"/>
            <w:gridSpan w:val="2"/>
          </w:tcPr>
          <w:p>
            <w:pPr>
              <w:pStyle w:val="4"/>
            </w:pPr>
          </w:p>
        </w:tc>
        <w:tc>
          <w:tcPr>
            <w:tcW w:w="40" w:type="dxa"/>
          </w:tcPr>
          <w:p>
            <w:pPr>
              <w:pStyle w:val="4"/>
            </w:pPr>
          </w:p>
        </w:tc>
        <w:tc>
          <w:tcPr>
            <w:tcW w:w="40" w:type="dxa"/>
          </w:tcPr>
          <w:p>
            <w:pPr>
              <w:pStyle w:val="4"/>
            </w:pPr>
          </w:p>
        </w:tc>
        <w:tc>
          <w:tcPr>
            <w:tcW w:w="10778" w:type="dxa"/>
            <w:gridSpan w:val="20"/>
            <w:tcMar>
              <w:top w:w="0" w:type="dxa"/>
              <w:left w:w="0" w:type="dxa"/>
              <w:bottom w:w="0" w:type="dxa"/>
              <w:right w:w="0" w:type="dxa"/>
            </w:tcMar>
            <w:vAlign w:val="center"/>
          </w:tcPr>
          <w:p>
            <w:r>
              <w:rPr>
                <w:rFonts w:ascii="宋体" w:hAnsi="宋体" w:eastAsia="宋体" w:cs="宋体"/>
                <w:b/>
                <w:color w:val="000000"/>
              </w:rPr>
              <w:t>4.报告期末资产持仓前十基本信息</w:t>
            </w:r>
          </w:p>
        </w:tc>
        <w:tc>
          <w:tcPr>
            <w:tcW w:w="40" w:type="dxa"/>
          </w:tcPr>
          <w:p>
            <w:pPr>
              <w:pStyle w:val="4"/>
            </w:pPr>
          </w:p>
        </w:tc>
      </w:tr>
      <w:tr>
        <w:tblPrEx>
          <w:tblCellMar>
            <w:top w:w="0" w:type="dxa"/>
            <w:left w:w="10" w:type="dxa"/>
            <w:bottom w:w="0" w:type="dxa"/>
            <w:right w:w="10" w:type="dxa"/>
          </w:tblCellMar>
        </w:tblPrEx>
        <w:trPr>
          <w:trHeight w:val="4840" w:hRule="exact"/>
        </w:trPr>
        <w:tc>
          <w:tcPr>
            <w:tcW w:w="40" w:type="dxa"/>
            <w:gridSpan w:val="2"/>
          </w:tcPr>
          <w:p>
            <w:pPr>
              <w:pStyle w:val="4"/>
            </w:pPr>
          </w:p>
        </w:tc>
        <w:tc>
          <w:tcPr>
            <w:tcW w:w="40" w:type="dxa"/>
          </w:tcPr>
          <w:p>
            <w:pPr>
              <w:pStyle w:val="4"/>
            </w:pPr>
          </w:p>
        </w:tc>
        <w:tc>
          <w:tcPr>
            <w:tcW w:w="40" w:type="dxa"/>
          </w:tcPr>
          <w:p>
            <w:pPr>
              <w:pStyle w:val="4"/>
            </w:pPr>
          </w:p>
        </w:tc>
        <w:tc>
          <w:tcPr>
            <w:tcW w:w="10778" w:type="dxa"/>
            <w:gridSpan w:val="20"/>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占产品资产净值的比例（%）</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22济南城建MTN003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119,976,107.84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6.90</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22鄂交投MTN002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109,977,760.49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6.33</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20陕金01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99,996,491.35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5.76</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兴银基金-兴运27号集合资产管理计划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97,712,104.49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5.62</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22洪轨01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95,357,523.02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5.49</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15投资01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90,562,050.00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5.21</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22五资01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89,981,828.16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5.18</w:t>
                        </w:r>
                      </w:p>
                    </w:tc>
                  </w:tr>
                </w:tbl>
                <w:p>
                  <w:pPr>
                    <w:pStyle w:val="4"/>
                  </w:pPr>
                </w:p>
              </w:tc>
            </w:tr>
          </w:tbl>
          <w:p>
            <w:pPr>
              <w:pStyle w:val="4"/>
            </w:pPr>
          </w:p>
        </w:tc>
        <w:tc>
          <w:tcPr>
            <w:tcW w:w="40" w:type="dxa"/>
          </w:tcPr>
          <w:p>
            <w:pPr>
              <w:pStyle w:val="4"/>
            </w:pPr>
          </w:p>
        </w:tc>
      </w:tr>
      <w:tr>
        <w:tblPrEx>
          <w:tblCellMar>
            <w:top w:w="0" w:type="dxa"/>
            <w:left w:w="10" w:type="dxa"/>
            <w:bottom w:w="0" w:type="dxa"/>
            <w:right w:w="10" w:type="dxa"/>
          </w:tblCellMar>
        </w:tblPrEx>
        <w:trPr>
          <w:trHeight w:val="380" w:hRule="exact"/>
        </w:trPr>
        <w:tc>
          <w:tcPr>
            <w:tcW w:w="40" w:type="dxa"/>
            <w:gridSpan w:val="2"/>
          </w:tcPr>
          <w:p>
            <w:pPr>
              <w:pStyle w:val="4"/>
            </w:pPr>
          </w:p>
        </w:tc>
        <w:tc>
          <w:tcPr>
            <w:tcW w:w="40" w:type="dxa"/>
          </w:tcPr>
          <w:p>
            <w:pPr>
              <w:pStyle w:val="4"/>
            </w:pPr>
          </w:p>
        </w:tc>
        <w:tc>
          <w:tcPr>
            <w:tcW w:w="4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59" w:type="dxa"/>
            <w:gridSpan w:val="2"/>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40" w:type="dxa"/>
          </w:tcPr>
          <w:p>
            <w:pPr>
              <w:pStyle w:val="4"/>
            </w:pPr>
          </w:p>
        </w:tc>
        <w:tc>
          <w:tcPr>
            <w:tcW w:w="40" w:type="dxa"/>
          </w:tcPr>
          <w:p>
            <w:pPr>
              <w:pStyle w:val="4"/>
            </w:pPr>
          </w:p>
        </w:tc>
        <w:tc>
          <w:tcPr>
            <w:tcW w:w="3360" w:type="dxa"/>
            <w:gridSpan w:val="4"/>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7"/>
          </w:tcPr>
          <w:p>
            <w:pPr>
              <w:pStyle w:val="4"/>
            </w:pPr>
          </w:p>
        </w:tc>
        <w:tc>
          <w:tcPr>
            <w:tcW w:w="59" w:type="dxa"/>
            <w:gridSpan w:val="2"/>
          </w:tcPr>
          <w:p>
            <w:pPr>
              <w:pStyle w:val="4"/>
            </w:pPr>
          </w:p>
        </w:tc>
        <w:tc>
          <w:tcPr>
            <w:tcW w:w="59" w:type="dxa"/>
            <w:gridSpan w:val="2"/>
          </w:tcPr>
          <w:p>
            <w:pPr>
              <w:pStyle w:val="4"/>
            </w:pPr>
          </w:p>
        </w:tc>
        <w:tc>
          <w:tcPr>
            <w:tcW w:w="40" w:type="dxa"/>
          </w:tcPr>
          <w:p>
            <w:pPr>
              <w:pStyle w:val="4"/>
            </w:pPr>
          </w:p>
        </w:tc>
      </w:tr>
      <w:tr>
        <w:tblPrEx>
          <w:tblCellMar>
            <w:top w:w="0" w:type="dxa"/>
            <w:left w:w="10" w:type="dxa"/>
            <w:bottom w:w="0" w:type="dxa"/>
            <w:right w:w="10" w:type="dxa"/>
          </w:tblCellMar>
        </w:tblPrEx>
        <w:tc>
          <w:tcPr>
            <w:tcW w:w="40" w:type="dxa"/>
            <w:gridSpan w:val="2"/>
          </w:tcPr>
          <w:p>
            <w:pPr>
              <w:pStyle w:val="4"/>
              <w:pageBreakBefore/>
            </w:pPr>
            <w:bookmarkStart w:id="6" w:name="JR_PAGE_ANCHOR_0_7"/>
            <w:bookmarkEnd w:id="6"/>
          </w:p>
        </w:tc>
        <w:tc>
          <w:tcPr>
            <w:tcW w:w="8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10740" w:type="dxa"/>
            <w:gridSpan w:val="18"/>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兴银理财天天万利宝稳利3号净值型理财产品O款2022年第三季度报告</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 w:hRule="exact"/>
        </w:trPr>
        <w:tc>
          <w:tcPr>
            <w:tcW w:w="40" w:type="dxa"/>
            <w:gridSpan w:val="2"/>
          </w:tcPr>
          <w:p>
            <w:pPr>
              <w:pStyle w:val="4"/>
            </w:pPr>
          </w:p>
        </w:tc>
        <w:tc>
          <w:tcPr>
            <w:tcW w:w="8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 w:hRule="exact"/>
        </w:trPr>
        <w:tc>
          <w:tcPr>
            <w:tcW w:w="40" w:type="dxa"/>
            <w:gridSpan w:val="2"/>
          </w:tcPr>
          <w:p>
            <w:pPr>
              <w:pStyle w:val="4"/>
            </w:pPr>
          </w:p>
        </w:tc>
        <w:tc>
          <w:tcPr>
            <w:tcW w:w="10740" w:type="dxa"/>
            <w:gridSpan w:val="18"/>
            <w:tcBorders>
              <w:top w:val="single" w:color="000000" w:sz="8" w:space="0"/>
            </w:tcBorders>
            <w:shd w:val="clear" w:color="auto" w:fill="FFFFFF"/>
            <w:tcMar>
              <w:top w:w="0" w:type="dxa"/>
              <w:left w:w="0" w:type="dxa"/>
              <w:bottom w:w="0" w:type="dxa"/>
              <w:right w:w="0" w:type="dxa"/>
            </w:tcMar>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1800" w:hRule="exact"/>
        </w:trPr>
        <w:tc>
          <w:tcPr>
            <w:tcW w:w="40" w:type="dxa"/>
            <w:gridSpan w:val="2"/>
          </w:tcPr>
          <w:p>
            <w:pPr>
              <w:pStyle w:val="4"/>
            </w:pPr>
          </w:p>
        </w:tc>
        <w:tc>
          <w:tcPr>
            <w:tcW w:w="80" w:type="dxa"/>
            <w:gridSpan w:val="2"/>
          </w:tcPr>
          <w:p>
            <w:pPr>
              <w:pStyle w:val="4"/>
            </w:pPr>
          </w:p>
        </w:tc>
        <w:tc>
          <w:tcPr>
            <w:tcW w:w="10778" w:type="dxa"/>
            <w:gridSpan w:val="20"/>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22中节能MTN005</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79,984,346.75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4.60</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22青岛国信MTN001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69,755,036.43</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4.01</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rPr>
                          <w:t>21湘江01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rPr>
                          <w:t>60,213,710.92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3.47</w:t>
                        </w:r>
                      </w:p>
                    </w:tc>
                  </w:tr>
                </w:tbl>
                <w:p>
                  <w:pPr>
                    <w:pStyle w:val="4"/>
                  </w:pPr>
                </w:p>
              </w:tc>
            </w:tr>
          </w:tbl>
          <w:p>
            <w:pPr>
              <w:pStyle w:val="4"/>
            </w:pPr>
          </w:p>
        </w:tc>
        <w:tc>
          <w:tcPr>
            <w:tcW w:w="40" w:type="dxa"/>
          </w:tcPr>
          <w:p>
            <w:pPr>
              <w:pStyle w:val="4"/>
            </w:pPr>
          </w:p>
        </w:tc>
      </w:tr>
      <w:tr>
        <w:tblPrEx>
          <w:tblCellMar>
            <w:top w:w="0" w:type="dxa"/>
            <w:left w:w="10" w:type="dxa"/>
            <w:bottom w:w="0" w:type="dxa"/>
            <w:right w:w="10" w:type="dxa"/>
          </w:tblCellMar>
        </w:tblPrEx>
        <w:trPr>
          <w:trHeight w:val="300" w:hRule="exact"/>
        </w:trPr>
        <w:tc>
          <w:tcPr>
            <w:tcW w:w="40" w:type="dxa"/>
            <w:gridSpan w:val="2"/>
          </w:tcPr>
          <w:p>
            <w:pPr>
              <w:pStyle w:val="4"/>
            </w:pPr>
          </w:p>
        </w:tc>
        <w:tc>
          <w:tcPr>
            <w:tcW w:w="8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atLeast"/>
        </w:trPr>
        <w:tc>
          <w:tcPr>
            <w:tcW w:w="40" w:type="dxa"/>
            <w:gridSpan w:val="2"/>
          </w:tcPr>
          <w:p>
            <w:pPr>
              <w:pStyle w:val="4"/>
            </w:pPr>
          </w:p>
        </w:tc>
        <w:tc>
          <w:tcPr>
            <w:tcW w:w="10740" w:type="dxa"/>
            <w:gridSpan w:val="18"/>
            <w:tcMar>
              <w:top w:w="0" w:type="dxa"/>
              <w:left w:w="0" w:type="dxa"/>
              <w:bottom w:w="0" w:type="dxa"/>
              <w:right w:w="0" w:type="dxa"/>
            </w:tcMar>
            <w:vAlign w:val="center"/>
          </w:tcPr>
          <w:p>
            <w:r>
              <w:rPr>
                <w:rFonts w:ascii="宋体" w:hAnsi="宋体" w:eastAsia="宋体" w:cs="宋体"/>
                <w:b/>
                <w:color w:val="000000"/>
              </w:rPr>
              <w:t>5.报告期间关联交易情况</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80" w:type="dxa"/>
            <w:gridSpan w:val="2"/>
          </w:tcPr>
          <w:p>
            <w:pPr>
              <w:pStyle w:val="4"/>
            </w:pPr>
          </w:p>
        </w:tc>
        <w:tc>
          <w:tcPr>
            <w:tcW w:w="160" w:type="dxa"/>
            <w:gridSpan w:val="2"/>
          </w:tcPr>
          <w:p>
            <w:pPr>
              <w:pStyle w:val="4"/>
            </w:pPr>
          </w:p>
        </w:tc>
        <w:tc>
          <w:tcPr>
            <w:tcW w:w="10500" w:type="dxa"/>
            <w:gridSpan w:val="14"/>
            <w:tcMar>
              <w:top w:w="0" w:type="dxa"/>
              <w:left w:w="0" w:type="dxa"/>
              <w:bottom w:w="0" w:type="dxa"/>
              <w:right w:w="0" w:type="dxa"/>
            </w:tcMar>
          </w:tcPr>
          <w:p>
            <w:r>
              <w:rPr>
                <w:rFonts w:ascii="宋体" w:hAnsi="宋体" w:eastAsia="宋体" w:cs="宋体"/>
                <w:color w:val="000000"/>
                <w:sz w:val="20"/>
              </w:rPr>
              <w:t>5.1 理财产品在报告期末投资关联方发行、承销的证券的情况</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200" w:hRule="exact"/>
        </w:trPr>
        <w:tc>
          <w:tcPr>
            <w:tcW w:w="40" w:type="dxa"/>
            <w:gridSpan w:val="2"/>
          </w:tcPr>
          <w:p>
            <w:pPr>
              <w:pStyle w:val="4"/>
            </w:pPr>
          </w:p>
        </w:tc>
        <w:tc>
          <w:tcPr>
            <w:tcW w:w="10740" w:type="dxa"/>
            <w:gridSpan w:val="18"/>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rPr>
                          <w:t>承销商/发行人</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9K212013</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19陕有色MTN003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9K212013</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21金地MTN002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9K212013</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21金地MTN003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9K212013</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21兴信01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9K212013</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22福州新发MTN001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rPr>
                          <w:t>9K212013</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22兴城投资MTN001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rPr>
                          <w:t>兴业银行股份有限公司</w:t>
                        </w:r>
                      </w:p>
                    </w:tc>
                  </w:tr>
                </w:tbl>
                <w:p>
                  <w:pPr>
                    <w:pStyle w:val="4"/>
                  </w:pPr>
                </w:p>
              </w:tc>
            </w:tr>
          </w:tbl>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200" w:hRule="exact"/>
        </w:trPr>
        <w:tc>
          <w:tcPr>
            <w:tcW w:w="40" w:type="dxa"/>
            <w:gridSpan w:val="2"/>
          </w:tcPr>
          <w:p>
            <w:pPr>
              <w:pStyle w:val="4"/>
            </w:pPr>
          </w:p>
        </w:tc>
        <w:tc>
          <w:tcPr>
            <w:tcW w:w="8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80" w:type="dxa"/>
            <w:gridSpan w:val="2"/>
          </w:tcPr>
          <w:p>
            <w:pPr>
              <w:pStyle w:val="4"/>
            </w:pPr>
          </w:p>
        </w:tc>
        <w:tc>
          <w:tcPr>
            <w:tcW w:w="160" w:type="dxa"/>
            <w:gridSpan w:val="2"/>
          </w:tcPr>
          <w:p>
            <w:pPr>
              <w:pStyle w:val="4"/>
            </w:pPr>
          </w:p>
        </w:tc>
        <w:tc>
          <w:tcPr>
            <w:tcW w:w="10500" w:type="dxa"/>
            <w:gridSpan w:val="14"/>
            <w:tcMar>
              <w:top w:w="0" w:type="dxa"/>
              <w:left w:w="0" w:type="dxa"/>
              <w:bottom w:w="0" w:type="dxa"/>
              <w:right w:w="0" w:type="dxa"/>
            </w:tcMar>
          </w:tcPr>
          <w:p>
            <w:r>
              <w:rPr>
                <w:rFonts w:ascii="宋体" w:hAnsi="宋体" w:eastAsia="宋体" w:cs="宋体"/>
                <w:color w:val="000000"/>
                <w:sz w:val="20"/>
              </w:rPr>
              <w:t>5.2 理财产品在报告期内其他关联交易</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6"/>
          <w:wAfter w:w="196" w:type="dxa"/>
          <w:trHeight w:val="1200" w:hRule="exact"/>
        </w:trPr>
        <w:tc>
          <w:tcPr>
            <w:tcW w:w="1" w:type="dxa"/>
          </w:tcPr>
          <w:p>
            <w:pPr>
              <w:pStyle w:val="4"/>
            </w:pPr>
          </w:p>
        </w:tc>
        <w:tc>
          <w:tcPr>
            <w:tcW w:w="10700" w:type="dxa"/>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bl>
          <w:p>
            <w:pPr>
              <w:pStyle w:val="4"/>
            </w:pPr>
          </w:p>
        </w:tc>
        <w:tc>
          <w:tcPr>
            <w:tcW w:w="40" w:type="dxa"/>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40" w:type="dxa"/>
            <w:gridSpan w:val="2"/>
          </w:tcPr>
          <w:p>
            <w:pPr>
              <w:pStyle w:val="4"/>
            </w:pPr>
            <w:bookmarkStart w:id="8" w:name="_GoBack"/>
            <w:bookmarkEnd w:id="8"/>
          </w:p>
        </w:tc>
        <w:tc>
          <w:tcPr>
            <w:tcW w:w="8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80" w:type="dxa"/>
            <w:gridSpan w:val="2"/>
          </w:tcPr>
          <w:p>
            <w:pPr>
              <w:pStyle w:val="4"/>
            </w:pPr>
          </w:p>
        </w:tc>
        <w:tc>
          <w:tcPr>
            <w:tcW w:w="160" w:type="dxa"/>
            <w:gridSpan w:val="2"/>
          </w:tcPr>
          <w:p>
            <w:pPr>
              <w:pStyle w:val="4"/>
            </w:pPr>
          </w:p>
        </w:tc>
        <w:tc>
          <w:tcPr>
            <w:tcW w:w="10500" w:type="dxa"/>
            <w:gridSpan w:val="14"/>
            <w:tcMar>
              <w:top w:w="0" w:type="dxa"/>
              <w:left w:w="0" w:type="dxa"/>
              <w:bottom w:w="0" w:type="dxa"/>
              <w:right w:w="0" w:type="dxa"/>
            </w:tcMar>
          </w:tcPr>
          <w:p>
            <w:r>
              <w:rPr>
                <w:rFonts w:ascii="宋体" w:hAnsi="宋体" w:eastAsia="宋体" w:cs="宋体"/>
                <w:color w:val="000000"/>
                <w:sz w:val="20"/>
              </w:rPr>
              <w:t>5.3 理财产品在报告期内中的重大关联交易</w:t>
            </w: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exact"/>
        </w:trPr>
        <w:tc>
          <w:tcPr>
            <w:tcW w:w="40" w:type="dxa"/>
            <w:gridSpan w:val="2"/>
          </w:tcPr>
          <w:p>
            <w:pPr>
              <w:pStyle w:val="4"/>
            </w:pPr>
          </w:p>
        </w:tc>
        <w:tc>
          <w:tcPr>
            <w:tcW w:w="10740" w:type="dxa"/>
            <w:gridSpan w:val="18"/>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40"/>
                  </w:tblGrid>
                  <w:tr>
                    <w:tblPrEx>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rPr>
                          <w:t>关联方名称</w:t>
                        </w:r>
                      </w:p>
                    </w:tc>
                  </w:tr>
                </w:tbl>
                <w:p>
                  <w:pPr>
                    <w:pStyle w:val="4"/>
                  </w:pPr>
                </w:p>
              </w:tc>
            </w:tr>
          </w:tbl>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600" w:hRule="exact"/>
        </w:trPr>
        <w:tc>
          <w:tcPr>
            <w:tcW w:w="40" w:type="dxa"/>
            <w:gridSpan w:val="2"/>
          </w:tcPr>
          <w:p>
            <w:pPr>
              <w:pStyle w:val="4"/>
            </w:pPr>
          </w:p>
        </w:tc>
        <w:tc>
          <w:tcPr>
            <w:tcW w:w="10740" w:type="dxa"/>
            <w:gridSpan w:val="18"/>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4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rPr>
                          <w:t>无</w:t>
                        </w:r>
                      </w:p>
                    </w:tc>
                    <w:tc>
                      <w:tcPr>
                        <w:tcW w:w="20" w:type="dxa"/>
                      </w:tcPr>
                      <w:p>
                        <w:pPr>
                          <w:pStyle w:val="4"/>
                        </w:pPr>
                      </w:p>
                    </w:tc>
                  </w:tr>
                </w:tbl>
                <w:p>
                  <w:pPr>
                    <w:pStyle w:val="4"/>
                  </w:pPr>
                </w:p>
              </w:tc>
            </w:tr>
          </w:tbl>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160" w:hRule="exact"/>
        </w:trPr>
        <w:tc>
          <w:tcPr>
            <w:tcW w:w="40" w:type="dxa"/>
            <w:gridSpan w:val="2"/>
          </w:tcPr>
          <w:p>
            <w:pPr>
              <w:pStyle w:val="4"/>
            </w:pPr>
          </w:p>
        </w:tc>
        <w:tc>
          <w:tcPr>
            <w:tcW w:w="8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80" w:type="dxa"/>
            <w:gridSpan w:val="2"/>
          </w:tcPr>
          <w:p>
            <w:pPr>
              <w:pStyle w:val="4"/>
            </w:pPr>
          </w:p>
        </w:tc>
        <w:tc>
          <w:tcPr>
            <w:tcW w:w="10778" w:type="dxa"/>
            <w:gridSpan w:val="20"/>
            <w:tcMar>
              <w:top w:w="0" w:type="dxa"/>
              <w:left w:w="0" w:type="dxa"/>
              <w:bottom w:w="0" w:type="dxa"/>
              <w:right w:w="0" w:type="dxa"/>
            </w:tcMar>
            <w:vAlign w:val="center"/>
          </w:tcPr>
          <w:p>
            <w:pPr>
              <w:jc w:val="left"/>
            </w:pPr>
            <w:r>
              <w:rPr>
                <w:rFonts w:ascii="宋体" w:hAnsi="宋体" w:eastAsia="宋体" w:cs="宋体"/>
                <w:b/>
                <w:color w:val="000000"/>
              </w:rPr>
              <w:t>6.投资账户信息</w:t>
            </w:r>
          </w:p>
        </w:tc>
        <w:tc>
          <w:tcPr>
            <w:tcW w:w="40" w:type="dxa"/>
          </w:tcPr>
          <w:p>
            <w:pPr>
              <w:pStyle w:val="4"/>
            </w:pPr>
          </w:p>
        </w:tc>
      </w:tr>
      <w:tr>
        <w:tblPrEx>
          <w:tblCellMar>
            <w:top w:w="0" w:type="dxa"/>
            <w:left w:w="10" w:type="dxa"/>
            <w:bottom w:w="0" w:type="dxa"/>
            <w:right w:w="10" w:type="dxa"/>
          </w:tblCellMar>
        </w:tblPrEx>
        <w:trPr>
          <w:trHeight w:val="1200" w:hRule="exact"/>
        </w:trPr>
        <w:tc>
          <w:tcPr>
            <w:tcW w:w="40" w:type="dxa"/>
            <w:gridSpan w:val="2"/>
          </w:tcPr>
          <w:p>
            <w:pPr>
              <w:pStyle w:val="4"/>
            </w:pPr>
          </w:p>
        </w:tc>
        <w:tc>
          <w:tcPr>
            <w:tcW w:w="80" w:type="dxa"/>
            <w:gridSpan w:val="2"/>
          </w:tcPr>
          <w:p>
            <w:pPr>
              <w:pStyle w:val="4"/>
            </w:pPr>
          </w:p>
        </w:tc>
        <w:tc>
          <w:tcPr>
            <w:tcW w:w="10778" w:type="dxa"/>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rPr>
                          <w:t>账户名称</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rPr>
                          <w:t>051010100100994375</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rPr>
                          <w:t>兴银理财天天万利宝稳利3号净值型理财产品O款</w:t>
                        </w:r>
                      </w:p>
                    </w:tc>
                  </w:tr>
                </w:tbl>
                <w:p>
                  <w:pPr>
                    <w:pStyle w:val="4"/>
                  </w:pPr>
                </w:p>
              </w:tc>
            </w:tr>
          </w:tbl>
          <w:p>
            <w:pPr>
              <w:pStyle w:val="4"/>
            </w:pPr>
          </w:p>
        </w:tc>
        <w:tc>
          <w:tcPr>
            <w:tcW w:w="40" w:type="dxa"/>
          </w:tcPr>
          <w:p>
            <w:pPr>
              <w:pStyle w:val="4"/>
            </w:pPr>
          </w:p>
        </w:tc>
      </w:tr>
      <w:tr>
        <w:tblPrEx>
          <w:tblCellMar>
            <w:top w:w="0" w:type="dxa"/>
            <w:left w:w="10" w:type="dxa"/>
            <w:bottom w:w="0" w:type="dxa"/>
            <w:right w:w="10" w:type="dxa"/>
          </w:tblCellMar>
        </w:tblPrEx>
        <w:trPr>
          <w:trHeight w:val="2140" w:hRule="exact"/>
        </w:trPr>
        <w:tc>
          <w:tcPr>
            <w:tcW w:w="40" w:type="dxa"/>
            <w:gridSpan w:val="2"/>
          </w:tcPr>
          <w:p>
            <w:pPr>
              <w:pStyle w:val="4"/>
            </w:pPr>
          </w:p>
        </w:tc>
        <w:tc>
          <w:tcPr>
            <w:tcW w:w="8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trHeight w:val="400" w:hRule="atLeast"/>
        </w:trPr>
        <w:tc>
          <w:tcPr>
            <w:tcW w:w="40" w:type="dxa"/>
            <w:gridSpan w:val="2"/>
          </w:tcPr>
          <w:p>
            <w:pPr>
              <w:pStyle w:val="4"/>
            </w:pPr>
          </w:p>
        </w:tc>
        <w:tc>
          <w:tcPr>
            <w:tcW w:w="8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7"/>
          </w:tcPr>
          <w:p>
            <w:pPr>
              <w:pStyle w:val="4"/>
            </w:pPr>
          </w:p>
        </w:tc>
        <w:tc>
          <w:tcPr>
            <w:tcW w:w="118" w:type="dxa"/>
            <w:gridSpan w:val="4"/>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Pr>
        <w:tc>
          <w:tcPr>
            <w:tcW w:w="40" w:type="dxa"/>
            <w:gridSpan w:val="2"/>
          </w:tcPr>
          <w:p>
            <w:pPr>
              <w:pStyle w:val="4"/>
              <w:pageBreakBefore/>
            </w:pPr>
            <w:bookmarkStart w:id="7" w:name="JR_PAGE_ANCHOR_0_8"/>
            <w:bookmarkEnd w:id="7"/>
          </w:p>
        </w:tc>
        <w:tc>
          <w:tcPr>
            <w:tcW w:w="344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10740" w:type="dxa"/>
            <w:gridSpan w:val="18"/>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兴银理财天天万利宝稳利3号净值型理财产品O款2022年第三季度报告</w:t>
            </w: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gridSpan w:val="2"/>
          </w:tcPr>
          <w:p>
            <w:pPr>
              <w:pStyle w:val="4"/>
            </w:pPr>
          </w:p>
        </w:tc>
        <w:tc>
          <w:tcPr>
            <w:tcW w:w="344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20" w:hRule="exact"/>
        </w:trPr>
        <w:tc>
          <w:tcPr>
            <w:tcW w:w="40" w:type="dxa"/>
            <w:gridSpan w:val="2"/>
          </w:tcPr>
          <w:p>
            <w:pPr>
              <w:pStyle w:val="4"/>
            </w:pPr>
          </w:p>
        </w:tc>
        <w:tc>
          <w:tcPr>
            <w:tcW w:w="10740" w:type="dxa"/>
            <w:gridSpan w:val="18"/>
            <w:tcBorders>
              <w:top w:val="single" w:color="000000" w:sz="8" w:space="0"/>
            </w:tcBorders>
            <w:shd w:val="clear" w:color="auto" w:fill="FFFFFF"/>
            <w:tcMar>
              <w:top w:w="0" w:type="dxa"/>
              <w:left w:w="0" w:type="dxa"/>
              <w:bottom w:w="0" w:type="dxa"/>
              <w:right w:w="0" w:type="dxa"/>
            </w:tcMar>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exact"/>
        </w:trPr>
        <w:tc>
          <w:tcPr>
            <w:tcW w:w="40" w:type="dxa"/>
            <w:gridSpan w:val="2"/>
          </w:tcPr>
          <w:p>
            <w:pPr>
              <w:pStyle w:val="4"/>
            </w:pPr>
          </w:p>
        </w:tc>
        <w:tc>
          <w:tcPr>
            <w:tcW w:w="344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10740" w:type="dxa"/>
            <w:gridSpan w:val="18"/>
            <w:tcMar>
              <w:top w:w="0" w:type="dxa"/>
              <w:left w:w="0" w:type="dxa"/>
              <w:bottom w:w="0" w:type="dxa"/>
              <w:right w:w="0" w:type="dxa"/>
            </w:tcMar>
            <w:vAlign w:val="center"/>
          </w:tcPr>
          <w:p>
            <w:pPr>
              <w:jc w:val="right"/>
            </w:pPr>
            <w:r>
              <w:rPr>
                <w:rFonts w:ascii="宋体" w:hAnsi="宋体" w:eastAsia="宋体" w:cs="宋体"/>
                <w:color w:val="000000"/>
              </w:rPr>
              <w:t>兴银理财有限责任公司</w:t>
            </w: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10740" w:type="dxa"/>
            <w:gridSpan w:val="18"/>
            <w:tcMar>
              <w:top w:w="0" w:type="dxa"/>
              <w:left w:w="0" w:type="dxa"/>
              <w:bottom w:w="0" w:type="dxa"/>
              <w:right w:w="0" w:type="dxa"/>
            </w:tcMar>
          </w:tcPr>
          <w:p>
            <w:pPr>
              <w:jc w:val="right"/>
            </w:pPr>
            <w:r>
              <w:rPr>
                <w:rFonts w:ascii="宋体" w:hAnsi="宋体" w:eastAsia="宋体" w:cs="宋体"/>
                <w:color w:val="000000"/>
              </w:rPr>
              <w:t>2022年10月26日</w:t>
            </w:r>
          </w:p>
        </w:tc>
        <w:tc>
          <w:tcPr>
            <w:tcW w:w="40" w:type="dxa"/>
          </w:tcPr>
          <w:p>
            <w:pPr>
              <w:pStyle w:val="4"/>
            </w:pPr>
          </w:p>
        </w:tc>
      </w:tr>
      <w:tr>
        <w:tblPrEx>
          <w:tblCellMar>
            <w:top w:w="0" w:type="dxa"/>
            <w:left w:w="10" w:type="dxa"/>
            <w:bottom w:w="0" w:type="dxa"/>
            <w:right w:w="10" w:type="dxa"/>
          </w:tblCellMar>
        </w:tblPrEx>
        <w:trPr>
          <w:gridAfter w:val="4"/>
          <w:wAfter w:w="118" w:type="dxa"/>
          <w:trHeight w:val="13600" w:hRule="exact"/>
        </w:trPr>
        <w:tc>
          <w:tcPr>
            <w:tcW w:w="40" w:type="dxa"/>
            <w:gridSpan w:val="2"/>
          </w:tcPr>
          <w:p>
            <w:pPr>
              <w:pStyle w:val="4"/>
            </w:pPr>
          </w:p>
        </w:tc>
        <w:tc>
          <w:tcPr>
            <w:tcW w:w="344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7"/>
          </w:tcPr>
          <w:p>
            <w:pPr>
              <w:pStyle w:val="4"/>
            </w:pPr>
          </w:p>
        </w:tc>
        <w:tc>
          <w:tcPr>
            <w:tcW w:w="40" w:type="dxa"/>
          </w:tcPr>
          <w:p>
            <w:pPr>
              <w:pStyle w:val="4"/>
            </w:pPr>
          </w:p>
        </w:tc>
      </w:tr>
      <w:tr>
        <w:tblPrEx>
          <w:tblCellMar>
            <w:top w:w="0" w:type="dxa"/>
            <w:left w:w="10" w:type="dxa"/>
            <w:bottom w:w="0" w:type="dxa"/>
            <w:right w:w="10" w:type="dxa"/>
          </w:tblCellMar>
        </w:tblPrEx>
        <w:trPr>
          <w:gridAfter w:val="4"/>
          <w:wAfter w:w="118" w:type="dxa"/>
          <w:trHeight w:val="400" w:hRule="atLeast"/>
        </w:trPr>
        <w:tc>
          <w:tcPr>
            <w:tcW w:w="40" w:type="dxa"/>
            <w:gridSpan w:val="2"/>
          </w:tcPr>
          <w:p>
            <w:pPr>
              <w:pStyle w:val="4"/>
            </w:pPr>
          </w:p>
        </w:tc>
        <w:tc>
          <w:tcPr>
            <w:tcW w:w="3440" w:type="dxa"/>
            <w:gridSpan w:val="6"/>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8/</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7"/>
          </w:tcPr>
          <w:p>
            <w:pPr>
              <w:pStyle w:val="4"/>
            </w:pPr>
          </w:p>
        </w:tc>
        <w:tc>
          <w:tcPr>
            <w:tcW w:w="40" w:type="dxa"/>
          </w:tcPr>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0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CA"/>
    <w:rsid w:val="008674CA"/>
    <w:rsid w:val="00E8784A"/>
    <w:rsid w:val="00E91CB1"/>
    <w:rsid w:val="00F93625"/>
    <w:rsid w:val="191534BC"/>
    <w:rsid w:val="255C61C5"/>
    <w:rsid w:val="45CC1FF4"/>
    <w:rsid w:val="63520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EMPTY_CELL_STYLE"/>
    <w:qFormat/>
    <w:uiPriority w:val="0"/>
    <w:rPr>
      <w:rFonts w:ascii="SansSerif" w:hAnsi="SansSerif" w:eastAsia="SansSerif" w:cs="SansSerif"/>
      <w:color w:val="000000"/>
      <w:sz w:val="1"/>
      <w:szCs w:val="22"/>
      <w:lang w:val="en-US" w:eastAsia="zh-CN" w:bidi="ar-SA"/>
    </w:rPr>
  </w:style>
  <w:style w:type="paragraph" w:customStyle="1" w:styleId="5">
    <w:name w:val="Table_TH"/>
    <w:qFormat/>
    <w:uiPriority w:val="0"/>
    <w:rPr>
      <w:rFonts w:ascii="SansSerif" w:hAnsi="SansSerif" w:eastAsia="SansSerif" w:cs="SansSerif"/>
      <w:color w:val="000000"/>
      <w:szCs w:val="22"/>
      <w:lang w:val="en-US" w:eastAsia="zh-CN" w:bidi="ar-SA"/>
    </w:rPr>
  </w:style>
  <w:style w:type="paragraph" w:customStyle="1" w:styleId="6">
    <w:name w:val="Table_CH"/>
    <w:qFormat/>
    <w:uiPriority w:val="0"/>
    <w:rPr>
      <w:rFonts w:ascii="SansSerif" w:hAnsi="SansSerif" w:eastAsia="SansSerif" w:cs="SansSerif"/>
      <w:color w:val="000000"/>
      <w:szCs w:val="22"/>
      <w:lang w:val="en-US" w:eastAsia="zh-CN" w:bidi="ar-SA"/>
    </w:rPr>
  </w:style>
  <w:style w:type="paragraph" w:customStyle="1" w:styleId="7">
    <w:name w:val="Table_TD"/>
    <w:qFormat/>
    <w:uiPriority w:val="0"/>
    <w:rPr>
      <w:rFonts w:ascii="SansSerif" w:hAnsi="SansSerif" w:eastAsia="SansSerif" w:cs="SansSerif"/>
      <w:color w:val="000000"/>
      <w:szCs w:val="22"/>
      <w:lang w:val="en-US" w:eastAsia="zh-CN" w:bidi="ar-SA"/>
    </w:rPr>
  </w:style>
  <w:style w:type="paragraph" w:customStyle="1" w:styleId="8">
    <w:name w:val="Table_CD"/>
    <w:qFormat/>
    <w:uiPriority w:val="0"/>
    <w:rPr>
      <w:rFonts w:ascii="SansSerif" w:hAnsi="SansSerif" w:eastAsia="SansSerif" w:cs="SansSerif"/>
      <w:color w:val="000000"/>
      <w:szCs w:val="22"/>
      <w:lang w:val="en-US" w:eastAsia="zh-CN" w:bidi="ar-SA"/>
    </w:rPr>
  </w:style>
  <w:style w:type="paragraph" w:customStyle="1" w:styleId="9">
    <w:name w:val="Table 3_TH"/>
    <w:qFormat/>
    <w:uiPriority w:val="0"/>
    <w:rPr>
      <w:rFonts w:ascii="SansSerif" w:hAnsi="SansSerif" w:eastAsia="SansSerif" w:cs="SansSerif"/>
      <w:color w:val="000000"/>
      <w:szCs w:val="22"/>
      <w:lang w:val="en-US" w:eastAsia="zh-CN" w:bidi="ar-SA"/>
    </w:rPr>
  </w:style>
  <w:style w:type="paragraph" w:customStyle="1" w:styleId="10">
    <w:name w:val="Table 3_CH"/>
    <w:qFormat/>
    <w:uiPriority w:val="0"/>
    <w:rPr>
      <w:rFonts w:ascii="SansSerif" w:hAnsi="SansSerif" w:eastAsia="SansSerif" w:cs="SansSerif"/>
      <w:color w:val="000000"/>
      <w:szCs w:val="22"/>
      <w:lang w:val="en-US" w:eastAsia="zh-CN" w:bidi="ar-SA"/>
    </w:rPr>
  </w:style>
  <w:style w:type="paragraph" w:customStyle="1" w:styleId="11">
    <w:name w:val="Table 3_TD"/>
    <w:qFormat/>
    <w:uiPriority w:val="0"/>
    <w:rPr>
      <w:rFonts w:ascii="SansSerif" w:hAnsi="SansSerif" w:eastAsia="SansSerif" w:cs="SansSerif"/>
      <w:color w:val="000000"/>
      <w:szCs w:val="22"/>
      <w:lang w:val="en-US" w:eastAsia="zh-CN" w:bidi="ar-SA"/>
    </w:rPr>
  </w:style>
  <w:style w:type="paragraph" w:customStyle="1" w:styleId="12">
    <w:name w:val="Table 4_TH"/>
    <w:qFormat/>
    <w:uiPriority w:val="0"/>
    <w:rPr>
      <w:rFonts w:ascii="SansSerif" w:hAnsi="SansSerif" w:eastAsia="SansSerif" w:cs="SansSerif"/>
      <w:color w:val="000000"/>
      <w:szCs w:val="22"/>
      <w:lang w:val="en-US" w:eastAsia="zh-CN" w:bidi="ar-SA"/>
    </w:rPr>
  </w:style>
  <w:style w:type="paragraph" w:customStyle="1" w:styleId="13">
    <w:name w:val="Table 4_CH"/>
    <w:qFormat/>
    <w:uiPriority w:val="0"/>
    <w:rPr>
      <w:rFonts w:ascii="SansSerif" w:hAnsi="SansSerif" w:eastAsia="SansSerif" w:cs="SansSerif"/>
      <w:color w:val="000000"/>
      <w:szCs w:val="22"/>
      <w:lang w:val="en-US" w:eastAsia="zh-CN" w:bidi="ar-SA"/>
    </w:rPr>
  </w:style>
  <w:style w:type="paragraph" w:customStyle="1" w:styleId="14">
    <w:name w:val="Table 4_TD"/>
    <w:qFormat/>
    <w:uiPriority w:val="0"/>
    <w:rPr>
      <w:rFonts w:ascii="SansSerif" w:hAnsi="SansSerif" w:eastAsia="SansSerif" w:cs="SansSerif"/>
      <w:color w:val="000000"/>
      <w:szCs w:val="22"/>
      <w:lang w:val="en-US" w:eastAsia="zh-CN" w:bidi="ar-SA"/>
    </w:rPr>
  </w:style>
  <w:style w:type="paragraph" w:customStyle="1" w:styleId="15">
    <w:name w:val="Table 1_TH"/>
    <w:qFormat/>
    <w:uiPriority w:val="0"/>
    <w:rPr>
      <w:rFonts w:ascii="SansSerif" w:hAnsi="SansSerif" w:eastAsia="SansSerif" w:cs="SansSerif"/>
      <w:color w:val="000000"/>
      <w:szCs w:val="22"/>
      <w:lang w:val="en-US" w:eastAsia="zh-CN" w:bidi="ar-SA"/>
    </w:rPr>
  </w:style>
  <w:style w:type="paragraph" w:customStyle="1" w:styleId="16">
    <w:name w:val="Table 1_CH"/>
    <w:qFormat/>
    <w:uiPriority w:val="0"/>
    <w:rPr>
      <w:rFonts w:ascii="SansSerif" w:hAnsi="SansSerif" w:eastAsia="SansSerif" w:cs="SansSerif"/>
      <w:color w:val="000000"/>
      <w:szCs w:val="22"/>
      <w:lang w:val="en-US" w:eastAsia="zh-CN" w:bidi="ar-SA"/>
    </w:rPr>
  </w:style>
  <w:style w:type="paragraph" w:customStyle="1" w:styleId="17">
    <w:name w:val="Table 1_TD"/>
    <w:qFormat/>
    <w:uiPriority w:val="0"/>
    <w:rPr>
      <w:rFonts w:ascii="SansSerif" w:hAnsi="SansSerif" w:eastAsia="SansSerif" w:cs="SansSerif"/>
      <w:color w:val="000000"/>
      <w:szCs w:val="22"/>
      <w:lang w:val="en-US" w:eastAsia="zh-CN" w:bidi="ar-SA"/>
    </w:rPr>
  </w:style>
  <w:style w:type="paragraph" w:customStyle="1" w:styleId="18">
    <w:name w:val="Table 2_TH"/>
    <w:qFormat/>
    <w:uiPriority w:val="0"/>
    <w:rPr>
      <w:rFonts w:ascii="SansSerif" w:hAnsi="SansSerif" w:eastAsia="SansSerif" w:cs="SansSerif"/>
      <w:color w:val="000000"/>
      <w:szCs w:val="22"/>
      <w:lang w:val="en-US" w:eastAsia="zh-CN" w:bidi="ar-SA"/>
    </w:rPr>
  </w:style>
  <w:style w:type="paragraph" w:customStyle="1" w:styleId="19">
    <w:name w:val="Table 2_CH"/>
    <w:qFormat/>
    <w:uiPriority w:val="0"/>
    <w:rPr>
      <w:rFonts w:ascii="SansSerif" w:hAnsi="SansSerif" w:eastAsia="SansSerif" w:cs="SansSerif"/>
      <w:color w:val="000000"/>
      <w:szCs w:val="22"/>
      <w:lang w:val="en-US" w:eastAsia="zh-CN" w:bidi="ar-SA"/>
    </w:rPr>
  </w:style>
  <w:style w:type="paragraph" w:customStyle="1" w:styleId="20">
    <w:name w:val="Table 2_TD"/>
    <w:qFormat/>
    <w:uiPriority w:val="0"/>
    <w:rPr>
      <w:rFonts w:ascii="SansSerif" w:hAnsi="SansSerif" w:eastAsia="SansSerif" w:cs="SansSerif"/>
      <w:color w:val="000000"/>
      <w:szCs w:val="22"/>
      <w:lang w:val="en-US" w:eastAsia="zh-CN" w:bidi="ar-SA"/>
    </w:rPr>
  </w:style>
  <w:style w:type="paragraph" w:customStyle="1" w:styleId="21">
    <w:name w:val="Table 5_TH"/>
    <w:qFormat/>
    <w:uiPriority w:val="0"/>
    <w:rPr>
      <w:rFonts w:ascii="SansSerif" w:hAnsi="SansSerif" w:eastAsia="SansSerif" w:cs="SansSerif"/>
      <w:color w:val="000000"/>
      <w:szCs w:val="22"/>
      <w:lang w:val="en-US" w:eastAsia="zh-CN" w:bidi="ar-SA"/>
    </w:rPr>
  </w:style>
  <w:style w:type="paragraph" w:customStyle="1" w:styleId="22">
    <w:name w:val="Table 5_CH"/>
    <w:qFormat/>
    <w:uiPriority w:val="0"/>
    <w:rPr>
      <w:rFonts w:ascii="SansSerif" w:hAnsi="SansSerif" w:eastAsia="SansSerif" w:cs="SansSerif"/>
      <w:color w:val="000000"/>
      <w:szCs w:val="22"/>
      <w:lang w:val="en-US" w:eastAsia="zh-CN" w:bidi="ar-SA"/>
    </w:rPr>
  </w:style>
  <w:style w:type="paragraph" w:customStyle="1" w:styleId="23">
    <w:name w:val="Table 5_TD"/>
    <w:qFormat/>
    <w:uiPriority w:val="0"/>
    <w:rPr>
      <w:rFonts w:ascii="SansSerif" w:hAnsi="SansSerif" w:eastAsia="SansSerif" w:cs="SansSerif"/>
      <w:color w:val="000000"/>
      <w:szCs w:val="22"/>
      <w:lang w:val="en-US" w:eastAsia="zh-CN" w:bidi="ar-SA"/>
    </w:rPr>
  </w:style>
  <w:style w:type="paragraph" w:customStyle="1" w:styleId="24">
    <w:name w:val="Table 6_TH"/>
    <w:qFormat/>
    <w:uiPriority w:val="0"/>
    <w:rPr>
      <w:rFonts w:ascii="SansSerif" w:hAnsi="SansSerif" w:eastAsia="SansSerif" w:cs="SansSerif"/>
      <w:color w:val="000000"/>
      <w:szCs w:val="22"/>
      <w:lang w:val="en-US" w:eastAsia="zh-CN" w:bidi="ar-SA"/>
    </w:rPr>
  </w:style>
  <w:style w:type="paragraph" w:customStyle="1" w:styleId="25">
    <w:name w:val="Table 6_CH"/>
    <w:qFormat/>
    <w:uiPriority w:val="0"/>
    <w:rPr>
      <w:rFonts w:ascii="SansSerif" w:hAnsi="SansSerif" w:eastAsia="SansSerif" w:cs="SansSerif"/>
      <w:color w:val="000000"/>
      <w:szCs w:val="22"/>
      <w:lang w:val="en-US" w:eastAsia="zh-CN" w:bidi="ar-SA"/>
    </w:rPr>
  </w:style>
  <w:style w:type="paragraph" w:customStyle="1" w:styleId="26">
    <w:name w:val="Table 6_TD"/>
    <w:qFormat/>
    <w:uiPriority w:val="0"/>
    <w:rPr>
      <w:rFonts w:ascii="SansSerif" w:hAnsi="SansSerif" w:eastAsia="SansSerif" w:cs="SansSerif"/>
      <w:color w:val="000000"/>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924</Words>
  <Characters>5271</Characters>
  <Lines>43</Lines>
  <Paragraphs>12</Paragraphs>
  <TotalTime>1</TotalTime>
  <ScaleCrop>false</ScaleCrop>
  <LinksUpToDate>false</LinksUpToDate>
  <CharactersWithSpaces>6183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2022-10-21T05:59:00Z</dcterms:created>
  <dc:creator>cib</dc:creator>
  <cp:lastModifiedBy>cib</cp:lastModifiedBy>
  <dcterms:modified xsi:type="dcterms:W3CDTF">2023-02-20T07:27:30Z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