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兴银理财天天万利宝稳利恒盈7号封闭式净值型理财产品第14期</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兴银理财天天万利宝稳利恒盈7号封闭式净值型理财产品第14期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1,737,213,810.92份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4.90%--5.40%/5.40%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稳利恒盈7号14期3年A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457,222,143.03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稳利恒盈7号14期3年B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1,240,070,000.00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稳利恒盈7号14期3年C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39,921,667.89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产品9N21314A自成立日以来，累计净值增长率为4.0460%，年化累计净值增长率为4.8739%。</w:t>
            </w:r>
            <w:r>
              <w:rPr>
                <w:rFonts w:ascii="宋体" w:hAnsi="宋体" w:eastAsia="宋体" w:cs="宋体"/>
                <w:color w:val="000000"/>
                <w:sz w:val="21"/>
              </w:rPr>
              <w:br w:type="textWrapping"/>
            </w:r>
            <w:r>
              <w:rPr>
                <w:rFonts w:ascii="宋体" w:hAnsi="宋体" w:eastAsia="宋体" w:cs="宋体"/>
                <w:color w:val="000000"/>
                <w:sz w:val="21"/>
              </w:rPr>
              <w:t>产品9N21314B自成立日以来，累计净值增长率为4.1320%，年化累计净值增长率为4.9775%。</w:t>
            </w:r>
            <w:r>
              <w:rPr>
                <w:rFonts w:ascii="宋体" w:hAnsi="宋体" w:eastAsia="宋体" w:cs="宋体"/>
                <w:color w:val="000000"/>
                <w:sz w:val="21"/>
              </w:rPr>
              <w:br w:type="textWrapping"/>
            </w:r>
            <w:r>
              <w:rPr>
                <w:rFonts w:ascii="宋体" w:hAnsi="宋体" w:eastAsia="宋体" w:cs="宋体"/>
                <w:color w:val="000000"/>
                <w:sz w:val="21"/>
              </w:rPr>
              <w:t>产品9N21314C自成立日以来，累计净值增长率为3.9600%，年化累计净值增长率为4.7703%。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1,808,536,067.11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475,721,637.74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1,291,311,854.53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41,502,574.84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20</w:t>
            </w:r>
            <w:r>
              <w:rPr>
                <w:rFonts w:ascii="宋体" w:hAnsi="宋体" w:eastAsia="宋体" w:cs="宋体"/>
                <w:color w:val="000000"/>
                <w:sz w:val="21"/>
              </w:rPr>
              <w:t>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22株洲城发01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272,686,528.00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260,690,560.00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165,220,942.23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80,209,920.00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20湖北广电(疫情防控债)MTN001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61,479,300.00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21贵州水投GN001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51,107,500.00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50,981,250.00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22HBST01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50,609,700.00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41,330,160.00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22兵国资MTN001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40,468,720.00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w:t>
            </w:r>
            <w:bookmarkStart w:id="7" w:name="_GoBack"/>
            <w:bookmarkEnd w:id="7"/>
            <w:r>
              <w:rPr>
                <w:rFonts w:ascii="宋体" w:hAnsi="宋体" w:eastAsia="宋体" w:cs="宋体"/>
                <w:b/>
                <w:color w:val="000000"/>
                <w:sz w:val="21"/>
              </w:rPr>
              <w:t>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20河钢集MTN004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20湖北广电(疫情防控债)MTN001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20津能源MTN002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20兴业资产PPN001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20阳煤MTN004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21北稀高科MTN001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兴银理财天天万利宝稳利恒盈7号封闭式净值型理财产品第14期2022年第三季度报告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22兵国资MTN001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4400" w:type="dxa"/>
                    <w:tblInd w:w="0" w:type="dxa"/>
                    <w:tblLayout w:type="fixed"/>
                    <w:tblCellMar>
                      <w:top w:w="0" w:type="dxa"/>
                      <w:left w:w="10" w:type="dxa"/>
                      <w:bottom w:w="0" w:type="dxa"/>
                      <w:right w:w="10" w:type="dxa"/>
                    </w:tblCellMar>
                  </w:tblPr>
                  <w:tblGrid>
                    <w:gridCol w:w="2200"/>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20兴业资产PPN001</w:t>
                        </w:r>
                      </w:p>
                    </w:tc>
                    <w:tc>
                      <w:tcPr>
                        <w:tcMar>
                          <w:top w:w="0" w:type="dxa"/>
                          <w:left w:w="0" w:type="dxa"/>
                          <w:bottom w:w="0" w:type="dxa"/>
                          <w:right w:w="0" w:type="dxa"/>
                        </w:tcMar>
                        <w:vAlign w:val="center"/>
                      </w:tcPr>
                      <w:p>
                        <w:pPr>
                          <w:jc w:val="center"/>
                          <w:rPr>
                            <w:rFonts w:ascii="宋体" w:hAnsi="宋体" w:eastAsia="宋体" w:cs="宋体"/>
                            <w:color w:val="000000"/>
                            <w:sz w:val="21"/>
                          </w:rPr>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25"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051010100101261386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兴银理财天天万利宝稳利恒盈7号封闭式净值型理财产品第14期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p>
            <w:pPr>
              <w:pStyle w:val="4"/>
            </w:pPr>
          </w:p>
          <w:p>
            <w:pPr>
              <w:pStyle w:val="4"/>
            </w:pPr>
          </w:p>
          <w:p>
            <w:pPr>
              <w:pStyle w:val="4"/>
            </w:pPr>
          </w:p>
          <w:p>
            <w:pPr>
              <w:pStyle w:val="4"/>
            </w:pPr>
          </w:p>
          <w:p>
            <w:pPr>
              <w:pStyle w:val="4"/>
            </w:pPr>
          </w:p>
        </w:tc>
        <w:tc>
          <w:tcPr>
            <w:gridSpan w:val="15"/>
            <w:tcMar>
              <w:top w:w="0" w:type="dxa"/>
              <w:left w:w="0" w:type="dxa"/>
              <w:bottom w:w="0" w:type="dxa"/>
              <w:right w:w="0" w:type="dxa"/>
            </w:tcMar>
            <w:vAlign w:val="top"/>
          </w:tcPr>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p>
            <w:pPr>
              <w:pStyle w:val="4"/>
            </w:pPr>
          </w:p>
          <w:p>
            <w:pPr>
              <w:pStyle w:val="4"/>
            </w:pPr>
          </w:p>
          <w:p>
            <w:pPr>
              <w:pStyle w:val="4"/>
            </w:pPr>
          </w:p>
          <w:p>
            <w:pPr>
              <w:pStyle w:val="4"/>
            </w:pPr>
          </w:p>
          <w:p>
            <w:pPr>
              <w:pStyle w:val="4"/>
            </w:pPr>
          </w:p>
          <w:p>
            <w:pPr>
              <w:pStyle w:val="4"/>
            </w:pPr>
          </w:p>
          <w:p>
            <w:pPr>
              <w:pStyle w:val="4"/>
            </w:pPr>
          </w:p>
        </w:tc>
        <w:tc>
          <w:tcPr>
            <w:gridSpan w:val="15"/>
            <w:tcMar>
              <w:top w:w="0" w:type="dxa"/>
              <w:left w:w="0" w:type="dxa"/>
              <w:bottom w:w="0" w:type="dxa"/>
              <w:right w:w="0" w:type="dxa"/>
            </w:tcMar>
            <w:vAlign w:val="top"/>
          </w:tcPr>
          <w:p>
            <w:pPr>
              <w:jc w:val="right"/>
              <w:rPr>
                <w:rFonts w:ascii="宋体" w:hAnsi="宋体" w:eastAsia="宋体" w:cs="宋体"/>
                <w:color w:val="000000"/>
                <w:sz w:val="21"/>
              </w:rPr>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1B11E8A"/>
    <w:rsid w:val="2B655D26"/>
    <w:rsid w:val="6C0430E1"/>
    <w:rsid w:val="7C2C0D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2022-10-21T08:35:00Z</dcterms:created>
  <dc:creator>User</dc:creator>
  <cp:lastModifiedBy>cib</cp:lastModifiedBy>
  <dcterms:modified xsi:type="dcterms:W3CDTF">2023-02-20T08:37:21Z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