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兴银理财金雪球稳添利季盈(3个月最短持有期)1号日开固收类理财产品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兴银理财金雪球稳添利季盈(3个月最短持有期)1号日开固收类理财产品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5,060,348,148.02份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产品9C212103自成立日以来，累计净值增长率为1.8520%，年化累计净值增长率为2.6931%。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5,154,051,061.46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1,108,419,794.30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705,788,865.99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503,824,756.60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401,560,000.00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工商银行杭州分行定期存款20221024004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399,920,268.55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323,085,979.84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工商银行杭州分行定期存款20220722006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199,959,855.76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152,427,277.98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109,994,500.00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101,223,931.45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兴银理财金雪球稳添利季盈3个月最短持有期1号日开固收类理财</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