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兴银理财金雪球稳利年年兴B款净值型理财产品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1,187,905,837.79份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3.30%--3.80%/3.80%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产品9C212120自成立日以来，累计净值增长率为2.8190%，年化累计净值增长率为2.3492%。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1.02819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1.02819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1,221,389,204.56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50,622,243.00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21诚通控股MTN006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50,146,650.00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22金川MTN001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22杭州湾新MTN001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48,747,350.00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39,809,120.00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21武汉旅游MTN002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39,676,360.00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20HBIS01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39,149,040.00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34,925,065.00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30,280,380.00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22金川MTN001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051010100101231921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