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兴银理财兴承恒享4号开放式净值型理财产品2022年第四季度报告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兴银理财兴承恒享4号开放式净值型理财产品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兴银理财兴承恒享4号开放式净值型理财产品2022年第四季度报告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兴银理财兴承恒享4号开放式净值型理财产品2022年第四季度报告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兴银理财兴承恒享4号开放式净值型理财产品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9D210040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Z7002021000147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1,537,178,832.75份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兴银兴承恒享4号开放式A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9D21004A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622,333,947.17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兴银兴承恒享4号开放式B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9D21004B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914,844,885.58</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兴银理财兴承恒享4号开放式净值型理财产品2022年第四季度报告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产品9D21004A自成立日以来，累计净值增长率为-3.0160%，年化累计净值增长率为-2.4036%。</w:t>
              <w:br/>
              <w:t xml:space="preserve">产品9D21004B自成立日以来，累计净值增长率为-2.7590%，年化累计净值增长率为-2.1988%。</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9D210040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0.97137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0.97137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1,493,168,759.74</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9D21004A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0.96984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0.96984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603,566,537.40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9D21004B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0.97241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0.97241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889,602,222.34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杨梦影女士，南京大学学士，中国社会科学院研究员院硕士，2018年加入兴业银行，9年金融从业经验，曾在兴业基金等机构任投资经理，现任兴银理财权益投资团队投资经理。</w:t>
              <w:br/>
              <w:t xml:space="preserve">    逄博先生，上海交通大学金融硕士，上海交通大学数学与应用数学学士，拥有4年多债券投资交易经验。2019年加入兴银理财有限责任公司，现任兴银理财固定收益部投资经理，主要负责债券投资以及固收产品投资管理工作。</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7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固收方面：</w:t>
              <w:br/>
              <w:t xml:space="preserve">    一、2022年四季度投资策略与运作回顾</w:t>
              <w:br/>
              <w:t xml:space="preserve">    2022年1-10月债市利率震荡下行。10年国债利率去年末的2.78%，下行至了10月末的2.64%，累计下行了14bp。利率上半年震荡为主，利率中枢在2.78%，信用则自3月以来持续下行，实现了信用利差的大幅压缩；11月以来，在地产政策不断出台叠加疫情政策放开的影响下，利率快速回升，11月单月10年国债上行22bp，而3年AA+城投上行了64bp，利差迅速走阔，且不断恶化；12月以来，市场进入第二轮负反馈，本轮负反馈的主要冲击来自12月打开的定开型产品的赎回，在利率和存单已经跌幅收窄的情况下，信用和二永仍保持较深的下跌幅度。截止2022年末，相比9月底，10年国债上行8bp，同业存单上行43bp，3年AAA中票上行50bp，3年AA+中票上行74bp。</w:t>
              <w:br/>
              <w:t xml:space="preserve">    产品运作方面，考虑到边际抬升的资金利率、疫情、地产政策的边际变化，四季度整体采取了防守的投资策略，10月后逐步做了减仓。在具体操作方面，主要从相对增配低波资产、减持债券资产等角度进行积极调仓，为组合平衡收益与流动性。</w:t>
              <w:br/>
              <w:t xml:space="preserve">    二、2023一季度投资策略展望</w:t>
              <w:b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兴银理财兴承恒享4号开放式净值型理财产品2022年第四季度报告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br/>
              <w:t xml:space="preserve">    权益方面：</w:t>
              <w:br/>
              <w:t xml:space="preserve">    2023年相比2022年整体，疫情、海外动荡，经济预期等方面均有所好转，结合市场估值处于历史中位数以下，2023年预计比2022年投资机会更多。方向层面，围绕经济复苏的消费和服务、医药、新能源为代表的先进制造成长产业链、以及军工电子等安全类产业链预计都会有机会。若经济复苏弹性可期，上游周期品亦或也有不错的机会。</w:t>
              <w:br/>
              <w:t xml:space="preserve">    对于2023年的操作来说，今年会以全市场类基金为主要配置方向。具体标的选择上，依然会围绕投资业绩、能力圈、投资方法的可持续性、规模承载性等多个方面做严格筛选。</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60.73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25.83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兴银理财兴承恒享4号开放式净值型理财产品2022年第四季度报告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139,994,120.00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139,994,120.00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22上海银行二级资本债01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78,905,440.00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22邗江01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57,233,100.00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交行优1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50,367,000.00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农行优2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46,271,194.20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光大优1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43,701,144.00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21长江05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40,207,440.00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20通新02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40,115,960.00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G20盛泽1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40,009,360.00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2.68</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9D210040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22广州商贸MTN001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9D210040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22胶州城投PPN001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8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兴银理财兴承恒享4号开放式净值型理财产品2022年第四季度报告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051010100101225764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兴银理财兴承恒享4号开放式净值型理财产品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1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