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4,156,717,807.08份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1,029,312,468.65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82,174,270.74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14个月C(桃李满园)</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3,015,197,695.75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14个月D（代发专属）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23,102,368.47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6,931,003.47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产品9N21216A自成立日以来，累计净值增长率为4.3660%，年化累计净值增长率为3.3200%。</w:t>
            </w:r>
            <w:r>
              <w:rPr>
                <w:rFonts w:ascii="宋体" w:hAnsi="宋体" w:eastAsia="宋体" w:cs="宋体"/>
                <w:color w:val="000000"/>
                <w:sz w:val="21"/>
              </w:rPr>
              <w:br w:type="textWrapping"/>
            </w:r>
            <w:r>
              <w:rPr>
                <w:rFonts w:ascii="宋体" w:hAnsi="宋体" w:eastAsia="宋体" w:cs="宋体"/>
                <w:color w:val="000000"/>
                <w:sz w:val="21"/>
              </w:rPr>
              <w:t>产品9N21216B自成立日以来，累计净值增长率为4.4080%，年化累计净值增长率为3.3519%。</w:t>
            </w:r>
            <w:r>
              <w:rPr>
                <w:rFonts w:ascii="宋体" w:hAnsi="宋体" w:eastAsia="宋体" w:cs="宋体"/>
                <w:color w:val="000000"/>
                <w:sz w:val="21"/>
              </w:rPr>
              <w:br w:type="textWrapping"/>
            </w:r>
            <w:r>
              <w:rPr>
                <w:rFonts w:ascii="宋体" w:hAnsi="宋体" w:eastAsia="宋体" w:cs="宋体"/>
                <w:color w:val="000000"/>
                <w:sz w:val="21"/>
              </w:rPr>
              <w:t>产品9N21216C自成立日以来，累计净值增长率为4.4940%，年化累计净值增长率为3.4679%。</w:t>
            </w:r>
            <w:r>
              <w:rPr>
                <w:rFonts w:ascii="宋体" w:hAnsi="宋体" w:eastAsia="宋体" w:cs="宋体"/>
                <w:color w:val="000000"/>
                <w:sz w:val="21"/>
              </w:rPr>
              <w:br w:type="textWrapping"/>
            </w:r>
            <w:r>
              <w:rPr>
                <w:rFonts w:ascii="宋体" w:hAnsi="宋体" w:eastAsia="宋体" w:cs="宋体"/>
                <w:color w:val="000000"/>
                <w:sz w:val="21"/>
              </w:rPr>
              <w:t>产品9N21216D自成立日以来，累计净值增长率为-0.6070%，年化累计净值增长率为-4.1803%。</w:t>
            </w:r>
            <w:r>
              <w:rPr>
                <w:rFonts w:ascii="宋体" w:hAnsi="宋体" w:eastAsia="宋体" w:cs="宋体"/>
                <w:color w:val="000000"/>
                <w:sz w:val="21"/>
              </w:rPr>
              <w:br w:type="textWrapping"/>
            </w:r>
            <w:r>
              <w:rPr>
                <w:rFonts w:ascii="宋体" w:hAnsi="宋体" w:eastAsia="宋体" w:cs="宋体"/>
                <w:color w:val="000000"/>
                <w:sz w:val="21"/>
              </w:rPr>
              <w:t>产品9N21216E自成立日以来，累计净值增长率为-0.6040%，年化累计净值增长率为-4.2396%。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4,340,583,613.34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1,074,249,192.86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85,796,169.69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3,150,687,025.20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22,962,063.64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6,889,161.95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1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粤财信托·瑞丰77-1号单一资金信托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粤财信托·瑞丰64-1号单一资金信托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粤财信托·瑞丰73-1号单一资金信托计划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18科投02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142,933,420.00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120,048,840.00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102,855,116.15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22龙岩水务02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20空港F1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99,970,400.00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22丹投CP001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0797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2023-01-17T01:20:30Z</dcterms:created>
  <dc:creator>cib</dc:creator>
  <cp:lastModifiedBy>cib</cp:lastModifiedBy>
  <dcterms:modified xsi:type="dcterms:W3CDTF">2023-01-17T01:21:37Z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