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兴银理财兴承恒享众盈一年定期开放3号固收类理财产品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兴银理财兴承恒享众盈一年定期开放3号固收类理财产品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484,756,127.66份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3.95%--4.45%/4.45%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兴银兴承恒享众盈一年定开3号A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9K52043A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484,756,127.66</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产品9K52043A自成立日以来，累计净值增长率为1.4460%，年化累计净值增长率为2.3882%。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491,766,228.50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491,766,228.50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22南通沿海03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150,031,950.00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22惠山高科05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50,010,750.00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渤海信托？2022金雀103号单一资金信托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40,007,960.00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19山西交投MTN001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19,893,200.00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19,851,860.00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21盛泽G1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19,808,300.00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G22岳建1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19,093,680.00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15,073,875.00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22特房01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14,850,120.00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21浦口城乡MTN003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10,929,842.00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21海通恒信PPN002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22云能投SCP011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051010100101387419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兴银理财兴承恒享众盈一年定期开放3号固收类理财产品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