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397,410,000.00份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产品9K222010自成立日以来，累计净值增长率为4.8650%，年化累计净值增长率为5.1174%。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1.04865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416,745,304.30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宁波汇浩有限公司（上市公司腾达建设有限公司子公司）认购4亿元，本产品优先劣后比例不超过1：1。全部资金用于股票投资，投资顾问为景林资产管理有限公司。底层资产预警线0.75，平仓线0.7,若跌破平仓线劣后方宁波汇浩有限公司或补仓方腾达建设有限公司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陕国投-聚财3号证券投资集合信托计划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398,035,840.00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