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产品9K222020自成立日以来，累计净值增长率为4.4280%，年化累计净值增长率为4.7536%。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1.02081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1.04428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102,081,265.99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本产品主要投资于非标准化债权类资产，以持有至到期策略为主。投资标的为“富皋万泰集团有限公司2022年度第二期债权融资计划”，该债权融资计划融资人为富皋万泰集团有限公司。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22苏富皋万泰ZR002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99,950,317.88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051010100101330139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