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兴银理财万利宝聚利2022年第31期净值型理财产品2022年第四季度报告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兴银理财万利宝聚利2022年第31期净值型理财产品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兴银理财万利宝聚利2022年第31期净值型理财产品2022年第四季度报告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兴银理财万利宝聚利2022年第31期净值型理财产品2022年第四季度报告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兴银理财万利宝聚利2022年第31期净值型理财产品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298,800,000.00份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产品9K222310自成立日以来，累计净值增长率为2.5440%，年化累计净值增长率为5.6276%。</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兴银理财万利宝聚利2022年第31期净值型理财产品2022年第四季度报告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1.02544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1.02544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306,401,988.56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本产品主要投资于非标准化债权类资产，以持有至到期策略为主。投资标的为2022琥珀27号单一资金信托计划，信托计划用于向融资人贵阳市投资控股集团有限公司发放信托贷款。</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兴银理财万利宝聚利2022年第31期净值型理财产品2022年第四季度报告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渤海信托？2022琥珀27号单一资金信托计划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299,400,588.00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051010100101409710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兴银理财万利宝聚利2022年第31期净值型理财产品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3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