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兴银理财ESG兴动责任投资混合类净值型理财产品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兴银理财ESG兴动责任投资混合类净值型理财产品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9,460,224,500.32份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兴银ESG兴动责任投资A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5,890,540,404.29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兴银ESG兴动责任投资C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9K22105C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3,569,684,096.03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产品9K22105A自成立日以来，累计净值增长率为-2.2830%，年化累计净值增长率为-1.9983%。</w:t>
              <w:br/>
              <w:t xml:space="preserve">产品9K22105C自成立日以来，累计净值增长率为-2.7790%，年化累计净值增长率为-2.4325%。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9,226,549,828.32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5,756,076,483.26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0.97221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0.97221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3,470,473,345.06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宏观层面只能说是魔幻的2022年，百年未有之大变局，从长周期角度，当前可能处于本轮60年康波周期的萧条期起点，10年周期维度，出现滞涨风险的可能性在提升，3年短周期的角度，处于库存周期的下行期中期，但是本轮库存周期较弱，类似于2012-2013年的周期转化。</w:t>
              <w:br/>
              <w:t xml:space="preserve">    从短周期角度，2022年的非线性变量着实较多，而市场按照其惯有的线性外推法形成市场的一致性预期，结果就是一再打脸。回顾来看，2022年压制经济的政策因素贯穿全年，债券的机会始终存在，但因为担心“稳增长”以及“政策的随时变脸”使得市场走得十分犹豫和纠结；权益方面，受“人事变革年”等政治生态因素的影响，风险偏好不高，且较差的经济基本面更是使得EPS的实际值以及预期值不断下降，市场在4月、10月两次触底指数低点。</w:t>
              <w:br/>
              <w:t xml:space="preserve">    展望2023年，整体而言明年的市场环境判断，相对确定的是经济大概率复苏，不确定的是复苏的节奏和高度，以及是否会引起通胀，具体的走向可能无法完全清晰地判断，但是我们可以根据具体情景提前规划，比如债券市场，如果恢复到2019年，合理中枢可能在3.0%-3.3%，中枢为3.15%，如果恢复到2021年，中枢约在2.90%，我们假设市场位于两个情景之前，收益率在2.90%-3.15%，当前位置上行的概率存在，但是上行幅度可控；权益市场，消费、成长、价值周期均处于基本面及估值的相对底部，下行空间有限，风格上，伴随能源革命及中国产业升级的大背</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景，本轮权益的主线应该还是在科技、高端制造、新能源等成长行业中。</w:t>
              <w:br/>
              <w:t xml:space="preserve">二、组合策略。</w:t>
              <w:br/>
              <w:t xml:space="preserve">    责任投资债券部分，有权行权久期为1.0-2.0年，2023年整体经济将处于弱复苏阶段，将债券久期逐步降低，并择机博弈市场机会，结构上，债券部分把期限均衡配置，调整为哑铃型，并进一步提升组合的流动性。权益方面，组合目前主要配置于电力设备、国防军工和公用事业等行业，具体来看，主要配置在光伏设备、电力和军工电子等板块。前十大重仓行业中，医药生物为组合贡献了主要正收益。市场已经出现前期我们预判的积极因素，市场风险偏好有望逐步抬升，后续有望延续反弹走势，从不同板块行业来看，受疫情影响的消费服务板块估值修复已经告一段落，后续需关注基本面复苏的情况；大金融在地产风险逐步化解过程中估值仍有一定修复空间；成长板块近期仍会继续承压，但这是短期的风格影响，随着后续业绩期的到来，业绩增长确定的成长赛道如光伏、军工仍有不错的收益空间。</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3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4.1报告期末资产持仓前十基本信息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中欧基金优治1号集合资产管理计划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2,357,874,000.00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591,840,009.51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中欧骏泰货币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528,618,075.46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393,618,184.30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392,607,063.14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350,399,000.00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305,096,885.80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万家鑫悦纯债A 006172.OF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236,036,640.96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227,139,970.89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鹏华丰享债券型证券投资基金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211,245,228.19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4.2报告期末债券持仓前五基本信息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350,399,000.00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21电科01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199,846,200.00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21西海发展PPN001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199,573,400.00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21国君C3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188,670,950.00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22国债14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149,721,000.00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bl>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4.3报告期末股票持仓前十基本信息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中航光电</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69,762,354.72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爱旭股份</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58,439,464.00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贵州茅台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55,609,400.00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阳光电源</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51,818,964.60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长江电力</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50,518,587.00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华电国际</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50,122,296.00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中航重机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46,858,848.00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天合光能</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41,971,677.76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赛生药业</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42,450,356.58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应流股份</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39,629,928.00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r>
          </w:tbl>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4.4报告期末基金持仓前十基本信息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591,840,009.51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中欧骏泰货币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528,618,075.46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393,618,184.30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392,607,063.14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万家鑫悦纯债A 006172.OF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236,036,640.96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227,139,970.89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鹏华丰享债券型证券投资基金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211,245,228.19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兴业天融 002638.OF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207,200,693.03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工银瑞信彭博国开行债A 009421.OF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199,725,830.63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东方红战略精选A ( 003044.OF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195,673,724.39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051010100101291011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兴银理财ESG兴动责任投资混合类净值型理财产品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