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兴银理财ESG悦动6号净值型理财产品2022年第四季度报告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兴银理财ESG悦动6号净值型理财产品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兴银理财ESG悦动6号净值型理财产品2022年第四季度报告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兴银理财ESG悦动6号净值型理财产品2022年第四季度报告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兴银理财ESG悦动6号净值型理财产品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9K220150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Z7002022000008</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1,168,065,948.89份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3.80%--4.80%/4.80%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丰利悦动ESG 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1,049,639,172.97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丰利悦动ESG 6号B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118,426,775.92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兴银理财ESG悦动6号净值型理财产品2022年第四季度报告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产品9K22015A自成立日以来，累计净值增长率为2.6930%，年化累计净值增长率为2.8910%。</w:t>
            </w:r>
            <w:r>
              <w:rPr>
                <w:rFonts w:ascii="宋体" w:hAnsi="宋体" w:eastAsia="宋体" w:cs="宋体"/>
                <w:color w:val="000000"/>
                <w:sz w:val="21"/>
              </w:rPr>
              <w:br w:type="textWrapping"/>
            </w:r>
            <w:r>
              <w:rPr>
                <w:rFonts w:ascii="宋体" w:hAnsi="宋体" w:eastAsia="宋体" w:cs="宋体"/>
                <w:color w:val="000000"/>
                <w:sz w:val="21"/>
              </w:rPr>
              <w:t>产品9K22015B自成立日以来，累计净值增长率为2.6770%，年化累计净值增长率为2.8738%。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1,199,502,106.16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1,077,905,441.72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121,596,664.44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2022年四季度，国内经济增速疲软，通胀维持低位。政策方面，货币政策总体宽松。银行间资金利率处于低位。债市方面，债券市场收益率上行为主。本报告期内，本组合降低债券久期，增加了一些套保、套利策略的仓位。</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展望2023年，预计经济增速会有所企稳。货币政策方面，目前维持宽松，但考虑到汇率，后续宽松空间存疑。综合来看，债券中性偏谨慎。策略层面，我们认为套保策略、套利策略投资价值较大。从子板块而言，信用债调整的风险远大于利率品种，组合倾向于配置高等级信用和利率品种。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兴银理财ESG悦动6号净值型理财产品2022年第四季度报告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中国工商银行郑州分行大额存单20210330001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499,185,500.00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87,640,387.57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54,615,010.88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东方红聚利债券型证券投资基金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49,533,180.03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22国债14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45,914,440.00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兴银理财ESG悦动6号净值型理财产品2022年第四季度报告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41,687,548.19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38,743,679.27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20鑫诚02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29,732,520.00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20,119,440.00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20江滨02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19,998,800.00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20榆林能源MTN001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051010100101336396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兴银理财ESG悦动6号净值型理财产品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3"/>
          </w:tcPr>
          <w:p>
            <w:pPr>
              <w:pStyle w:val="4"/>
            </w:pPr>
          </w:p>
        </w:tc>
        <w:tc>
          <w:p>
            <w:pPr>
              <w:pStyle w:val="4"/>
            </w:pPr>
          </w:p>
        </w:tc>
      </w:tr>
      <w:tr>
        <w:tblPrEx>
          <w:tblCellMar>
            <w:top w:w="0" w:type="dxa"/>
            <w:left w:w="10" w:type="dxa"/>
            <w:bottom w:w="0" w:type="dxa"/>
            <w:right w:w="10" w:type="dxa"/>
          </w:tblCellMar>
        </w:tblPrEx>
        <w:trPr>
          <w:trHeight w:val="9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68E17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2023-01-17T02:52:06Z</dcterms:created>
  <dc:creator>cib</dc:creator>
  <cp:lastModifiedBy>cib</cp:lastModifiedBy>
  <dcterms:modified xsi:type="dcterms:W3CDTF">2023-01-17T02:58:43Z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