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产品9K212018自成立日以来，累计净值增长率为14.3950%，年化累计净值增长率为5.2753%。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1.09395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1.14395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703,412,653.77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40,445,760.00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40,016,338.84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30,262,929.99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30,227,279.83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30,026,241.45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29,979,296.87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