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兴银理财和鑫财富稳利1号A款净值型理财产品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17,038,238,278.38份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产品9B212001自成立日以来，累计净值增长率为7.8910%，年化累计净值增长率为3.0641%。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18,382,683,462.07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1,499,950,500.00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939,953,000.00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809,981,370.00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649,953,200.00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609,948,150.00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569,987,460.00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409,976,220.00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22昆明产投SCP003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