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376,153,104.85份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311,750,834.74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48,402,719.91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15,999,550.20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产品9K212162自成立日以来，累计净值增长率为3.5410%，年化累计净值增长率为1.7827%。</w:t>
              <w:br/>
              <w:t xml:space="preserve">产品9K212262自成立日以来，累计净值增长率为3.8380%，年化累计净值增长率为1.9322%。</w:t>
              <w:br/>
              <w:t xml:space="preserve">产品9K212362自成立日以来，累计净值增长率为3.6310%，年化累计净值增长率为1.8640%。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389,631,144.55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322,790,148.86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50,260,441.50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16,580,554.19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100,266,109.11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72,664,172.27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19,183,445.00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15,023,190.00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14,170,762.75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18宿迁城投MTN002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