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兴银理财兴动多策略2号净值型理财产品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505,880,895.8份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505,880,895.80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产品9K21602A自成立日以来，累计净值增长率为5.0590%，年化累计净值增长率为2.9879%。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531,474,732.35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531,474,732.35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143,631,248.38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21中关02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30,047,280.00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20,069,520.00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21港务02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20,053,520.00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21张保实业MTN003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19,778,780.00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21杭州湾新PPN001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19,695,800.00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22新田投资MTN001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19,650,980.00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22武汉车都PPN001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19,618,960.00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051010100101188416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