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兴银理财睿盈优选平衡9号混合类净值型理财产品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兴银理财睿盈优选平衡9号混合类净值型理财产品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1,407,647,145.13份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产品9K220009自成立日以来，累计净值增长率为-1.2950%，年化累计净值增长率为-0.6336%。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0.97705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0.98705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1,375,342,592.86</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r>
            <w:r>
              <w:rPr>
                <w:rFonts w:ascii="宋体" w:hAnsi="宋体" w:eastAsia="宋体" w:cs="宋体"/>
                <w:color w:val="000000"/>
                <w:sz w:val="21"/>
              </w:rPr>
              <w:br w:type="textWrapping"/>
            </w: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固收方面：</w:t>
            </w:r>
            <w:r>
              <w:rPr>
                <w:rFonts w:ascii="宋体" w:hAnsi="宋体" w:eastAsia="宋体" w:cs="宋体"/>
                <w:color w:val="000000"/>
                <w:sz w:val="21"/>
              </w:rPr>
              <w:br w:type="textWrapping"/>
            </w:r>
            <w:r>
              <w:rPr>
                <w:rFonts w:ascii="宋体" w:hAnsi="宋体" w:eastAsia="宋体" w:cs="宋体"/>
                <w:color w:val="000000"/>
                <w:sz w:val="21"/>
              </w:rPr>
              <w:t xml:space="preserve">    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 xml:space="preserve">    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r>
              <w:rPr>
                <w:rFonts w:ascii="宋体" w:hAnsi="宋体" w:eastAsia="宋体" w:cs="宋体"/>
                <w:color w:val="000000"/>
                <w:sz w:val="21"/>
              </w:rPr>
              <w:t xml:space="preserve">    权益方面：</w:t>
            </w:r>
            <w:r>
              <w:rPr>
                <w:rFonts w:ascii="宋体" w:hAnsi="宋体" w:eastAsia="宋体" w:cs="宋体"/>
                <w:color w:val="000000"/>
                <w:sz w:val="21"/>
              </w:rPr>
              <w:br w:type="textWrapping"/>
            </w:r>
            <w:r>
              <w:rPr>
                <w:rFonts w:ascii="宋体" w:hAnsi="宋体" w:eastAsia="宋体" w:cs="宋体"/>
                <w:color w:val="000000"/>
                <w:sz w:val="21"/>
              </w:rP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权</w:t>
            </w:r>
            <w:bookmarkStart w:id="7" w:name="_GoBack"/>
            <w:bookmarkEnd w:id="7"/>
            <w:r>
              <w:rPr>
                <w:rFonts w:ascii="宋体" w:hAnsi="宋体" w:eastAsia="宋体" w:cs="宋体"/>
                <w:color w:val="000000"/>
                <w:sz w:val="21"/>
              </w:rPr>
              <w:t>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r>
            <w:r>
              <w:rPr>
                <w:rFonts w:ascii="宋体" w:hAnsi="宋体" w:eastAsia="宋体" w:cs="宋体"/>
                <w:color w:val="000000"/>
                <w:sz w:val="21"/>
              </w:rPr>
              <w:br w:type="textWrapping"/>
            </w:r>
            <w:r>
              <w:rPr>
                <w:rFonts w:ascii="宋体" w:hAnsi="宋体" w:eastAsia="宋体" w:cs="宋体"/>
                <w:color w:val="000000"/>
                <w:sz w:val="21"/>
              </w:rP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r>
            <w:r>
              <w:rPr>
                <w:rFonts w:ascii="宋体" w:hAnsi="宋体" w:eastAsia="宋体" w:cs="宋体"/>
                <w:color w:val="000000"/>
                <w:sz w:val="21"/>
              </w:rPr>
              <w:br w:type="textWrapping"/>
            </w:r>
            <w:r>
              <w:rPr>
                <w:rFonts w:ascii="宋体" w:hAnsi="宋体" w:eastAsia="宋体" w:cs="宋体"/>
                <w:color w:val="000000"/>
                <w:sz w:val="21"/>
              </w:rP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335,956,623.93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277,499,600.00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银河君信I ( 519618.OF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45,402,558.18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39,796,760.00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交行优1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35,256,900.00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华安安华（002350.OF）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27,605,043.94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信达澳银周期动力(010963.OF)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25,025,098.32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华夏行业景气（003567.OF）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21,755,009.05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国富天颐A ( 005652.OF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21,436,011.27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21佛燃能源MTN002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兴银理财睿盈优选平衡9号混合类净值型理财产品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192A08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2023-01-17T01:21:14Z</dcterms:created>
  <dc:creator>cib</dc:creator>
  <cp:lastModifiedBy>cib</cp:lastModifiedBy>
  <dcterms:modified xsi:type="dcterms:W3CDTF">2023-01-17T01:29:06Z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