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兴银理财和鑫财富悦享1号K款净值型理财产品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个人定期(整存整取)一年+2.80%/4.30%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和鑫财富悦享1号K款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9B21421A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产品9B21421A自成立日以来，累计净值增长率为4.5910%，年化累计净值增长率为3.3052%。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522,956,688.93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522,956,688.93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29,964,180.00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29,946,960.00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29,610,420.00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29,581,050.00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20,086,040.00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20,008,840.00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19,975,940.00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051010100101242375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