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兴银理财万利宝聚利2021年第4期净值型理财产品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产品9K121040自成立日以来，累计净值增长率为7.6640%，年化累计净值增长率为5.0312%。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1.07664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1.07664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161,496,742.41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华夏女士，西安交通大学经济学硕士，金融从业10余年，历任兴业银行资金营运中心本外币及衍生产品交易员、资产管理部固定收益项目投资经理，资产证券化项目投资经理，现任兴银理财项目投资部投资经理，团队主管，积累丰富的投资管理经验，专注于资产支持证券与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本产品主要投资于非标准化债权类资产，以持有至到期策略为主。投资标的为“西安高新控股有限公司2021年度第四期债权融资计划”，该融资计划融资人为西安高新控股有限公司。</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兴银理财万利宝聚利2021年第4期净值型理财产品2022年第四季度报告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21陕高新控股ZR004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149,983,069.35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