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兴银理财万利宝聚利2021年第6期净值型理财产品2022年第四季度报告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兴银理财万利宝聚利2021年第6期净值型理财产品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兴银理财万利宝聚利2021年第6期净值型理财产品2022年第四季度报告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兴银理财万利宝聚利2021年第6期净值型理财产品2022年第四季度报告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兴银理财万利宝聚利2021年第6期净值型理财产品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9K121060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Z7002021A000178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产品9K121060自成立日以来，累计净值增长率为6.5650%，年化累计净值增长率为4.7925%。</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兴银理财万利宝聚利2021年第6期净值型理财产品2022年第四季度报告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1.00631</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1.06565</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201,262,858.14</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刘稹先生，伦敦国王学院硕士，证券从业资格。2017年加入兴业银行集团，金融从业5年，现任兴银理财项目投资部投资经理，积累丰富的投资管理经验，专注于非标债权投资。   </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本产品主要投资于非标准化债权类资产，以持有至到期策略为主。投资标的为中原财富-成长827期-象屿集团四号集合资金信托计划，信托计划用于向融资人厦门象屿集团有限公司发放信托贷款。</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9"/>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兴银理财万利宝聚利2021年第6期净值型理财产品2022年第四季度报告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34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中原财富-成长827期-象屿集团四号集合资金信托计划（厦门象屿集团有限公司厦门分行）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199,971,225.87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99.36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051010100101255591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兴银理财万利宝聚利2021年第6期净值型理财产品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3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