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兴银理财万利宝聚利2021年第21期净值型理财产品2022年第四季度报告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兴银理财万利宝聚利2021年第21期净值型理财产品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兴银理财万利宝聚利2021年第21期净值型理财产品2022年第四季度报告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兴银理财万利宝聚利2021年第21期净值型理财产品2022年第四季度报告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兴银理财万利宝聚利2021年第21期净值型理财产品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9K121210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Z7002021A000226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权益类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500,000,000.00份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产品9K121210自成立日以来，累计净值增长率为5.5290%，年化累计净值增长率为5.1220%。</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兴银理财万利宝聚利2021年第21期净值型理财产品2022年第四季度报告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1.05529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1.05529</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527,645,769.35</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张雅婕女士，上海财经大学硕士，注册会计师，金融从业超过10年。现就职兴银理财有限责任公司任多资产投资部投资经理，历任华登国际投资经理、兴业银行资产管理部权益投资部投资经理。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投资于结构化证券优先级，劣后方宁波汇浩有限公司（上市公司腾达建设有限公司子公司）认购5亿元，本产品优先劣后比例为1：1。全部资金用于股票投资，投资顾问为景林资产管理有限公司。底层资产预警线0.75，平仓线0.7,若跌破平仓线劣后方宁波汇浩有限公司或补仓方腾达建设有限公司未及时补仓，将进行强制平仓。目前产品未触及平仓线，运作正常。  </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9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兴银理财万利宝聚利2021年第21期净值型理财产品2022年第四季度报告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陕国投-聚财2号证券投资集合信托计划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500,800,000.00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94.91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051010100101285299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兴银理财万利宝聚利2021年第21期净值型理财产品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