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兴银理财兴承恒享睿动新趋势1号净值型理财产品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兴银理财兴承恒享睿动新趋势1号净值型理财产品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9D411010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3,640,442,470.18份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3.50%--7.00%/7.00%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兴银兴承恒享睿动1号A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9D41101A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1,550,210,537.82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兴银兴承恒享睿动1号B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9D41101B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2,090,231,932.36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产品9D41101A自成立日以来，累计净值增长率为-1.4160%，年化累计净值增长率为-1.2857%。</w:t>
            </w:r>
            <w:r>
              <w:rPr>
                <w:rFonts w:ascii="宋体" w:hAnsi="宋体" w:eastAsia="宋体" w:cs="宋体"/>
                <w:color w:val="000000"/>
                <w:sz w:val="21"/>
              </w:rPr>
              <w:br w:type="textWrapping"/>
            </w:r>
            <w:r>
              <w:rPr>
                <w:rFonts w:ascii="宋体" w:hAnsi="宋体" w:eastAsia="宋体" w:cs="宋体"/>
                <w:color w:val="000000"/>
                <w:sz w:val="21"/>
              </w:rPr>
              <w:t>产品9D41101B自成立日以来，累计净值增长率为-1.3070%，年化累计净值增长率为-1.1867%。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3,591,174,051.35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0.98584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1,528,259,964.26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0.98693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2,062,914,087.09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bookmarkStart w:id="7" w:name="_GoBack"/>
            <w:bookmarkEnd w:id="7"/>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1,734,045,572.16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1,024,675,827.37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万家鑫悦纯债A 006172.OF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154,595,647.49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21广越07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110,784,960.00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100,323,316.85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21两江02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59,647,980.00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20首钢04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50,326,400.00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48,648,350.00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40,938,366.00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21湛江交投MTN001A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22珠海华发ABN001优先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051010100101299535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兴银理财兴承恒享睿动新趋势1号净值型理财产品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兴银理财兴承恒享睿动新趋势1号净值型理财产品2022年第四季度报告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01F23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2023-01-17T02:02:22Z</dcterms:created>
  <dc:creator>cib</dc:creator>
  <cp:lastModifiedBy>cib</cp:lastModifiedBy>
  <dcterms:modified xsi:type="dcterms:W3CDTF">2023-01-17T02:41:42Z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