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兴银理财和鑫财富稳利1号A款净值型理财产品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10,831,221,061.34份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产品9B212001自成立日以来，累计净值增长率为8.9160%，年化累计净值增长率为3.1596%。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1.08916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1.08916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11,796,933,070.49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1,052,524,264.11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1,042,293,586.16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958,745,921.23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666,565,118.49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516,520,491.64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505,987,445.21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477,050,598.77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454,701,137.67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Z存放同业（线上）20230314003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300,417,000.06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300,026,534.70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21前海新居ABN001优先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G22建工1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Z存放同业（线上）20230112017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兴银理财和鑫财富稳利1号A款</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