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兴银理财稳添利月盈1号(1个月最短持有期)日开固收类理财产品2023年第一季度报告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兴银理财稳添利月盈1号(1个月最短持有期)日开固收类理财产品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兴银理财稳添利月盈1号(1个月最短持有期)日开固收类理财产品2023年第一季度报告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兴银理财稳添利月盈1号(1个月最短持有期)日开固收类理财产品2023年第一季度报告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兴银理财稳添利月盈1号(1个月最短持有期)日开固收类理财产品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9K910210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Z7002022000079</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21,330,563,899.16份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兴银稳添利月盈1号A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9K91021A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17,652,574,118.75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兴银稳添利月盈1号B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9K91021B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2,358,464,395.21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兴银稳添利月盈1号C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9K91021C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150,444,105.98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兴银理财稳添利月盈1号(1个月最短持有期)日开固收类理财产品2023年第一季度报告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兴银稳添利月盈1号D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9K91021D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171,594,538.78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兴银稳添利月盈1号E</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9K91021E</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35,358,030.83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兴银稳添利月盈1号F</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9K91021F</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158,534,173.41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兴银稳添利月盈1号G</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9K91021G</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676,793,040.10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稳添利月盈1号H(私银)</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9K9102GH</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126,801,496.10</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产品9K91021A自成立日以来，累计净值增长率为2.9020%，年化累计净值增长率为2.6884%。</w:t>
            </w:r>
            <w:r>
              <w:rPr>
                <w:rFonts w:ascii="宋体" w:hAnsi="宋体" w:eastAsia="宋体" w:cs="宋体"/>
                <w:color w:val="000000"/>
                <w:sz w:val="21"/>
              </w:rPr>
              <w:br w:type="textWrapping"/>
            </w:r>
            <w:r>
              <w:rPr>
                <w:rFonts w:ascii="宋体" w:hAnsi="宋体" w:eastAsia="宋体" w:cs="宋体"/>
                <w:color w:val="000000"/>
                <w:sz w:val="21"/>
              </w:rPr>
              <w:t>产品9K91021B自成立日以来，累计净值增长率为2.5750%，年化累计净值增长率为2.4997%。</w:t>
            </w:r>
            <w:r>
              <w:rPr>
                <w:rFonts w:ascii="宋体" w:hAnsi="宋体" w:eastAsia="宋体" w:cs="宋体"/>
                <w:color w:val="000000"/>
                <w:sz w:val="21"/>
              </w:rPr>
              <w:br w:type="textWrapping"/>
            </w:r>
            <w:r>
              <w:rPr>
                <w:rFonts w:ascii="宋体" w:hAnsi="宋体" w:eastAsia="宋体" w:cs="宋体"/>
                <w:color w:val="000000"/>
                <w:sz w:val="21"/>
              </w:rPr>
              <w:t>产品9K91021C自成立日以来，累计净值增长率为2.6340%，年化累计净值增长率为2.5569%。</w:t>
            </w:r>
            <w:r>
              <w:rPr>
                <w:rFonts w:ascii="宋体" w:hAnsi="宋体" w:eastAsia="宋体" w:cs="宋体"/>
                <w:color w:val="000000"/>
                <w:sz w:val="21"/>
              </w:rPr>
              <w:br w:type="textWrapping"/>
            </w:r>
            <w:r>
              <w:rPr>
                <w:rFonts w:ascii="宋体" w:hAnsi="宋体" w:eastAsia="宋体" w:cs="宋体"/>
                <w:color w:val="000000"/>
                <w:sz w:val="21"/>
              </w:rPr>
              <w:t>产品9K91021D自成立日以来，累计净值增长率为1.9617%，年化累计净值增长率为2.4190%。</w:t>
            </w:r>
            <w:r>
              <w:rPr>
                <w:rFonts w:ascii="宋体" w:hAnsi="宋体" w:eastAsia="宋体" w:cs="宋体"/>
                <w:color w:val="000000"/>
                <w:sz w:val="21"/>
              </w:rPr>
              <w:br w:type="textWrapping"/>
            </w:r>
            <w:r>
              <w:rPr>
                <w:rFonts w:ascii="宋体" w:hAnsi="宋体" w:eastAsia="宋体" w:cs="宋体"/>
                <w:color w:val="000000"/>
                <w:sz w:val="21"/>
              </w:rPr>
              <w:t>产品9K91021E自成立日以来，累计净值增长率为0.8810%，年化累计净值增长率为1.1693%。</w:t>
            </w:r>
            <w:r>
              <w:rPr>
                <w:rFonts w:ascii="宋体" w:hAnsi="宋体" w:eastAsia="宋体" w:cs="宋体"/>
                <w:color w:val="000000"/>
                <w:sz w:val="21"/>
              </w:rPr>
              <w:br w:type="textWrapping"/>
            </w:r>
            <w:r>
              <w:rPr>
                <w:rFonts w:ascii="宋体" w:hAnsi="宋体" w:eastAsia="宋体" w:cs="宋体"/>
                <w:color w:val="000000"/>
                <w:sz w:val="21"/>
              </w:rPr>
              <w:t>产品9K91021F自成立日以来，累计净值增长率为1.6620%，年化累计净值增长率为2.3604%。</w:t>
            </w:r>
            <w:r>
              <w:rPr>
                <w:rFonts w:ascii="宋体" w:hAnsi="宋体" w:eastAsia="宋体" w:cs="宋体"/>
                <w:color w:val="000000"/>
                <w:sz w:val="21"/>
              </w:rPr>
              <w:br w:type="textWrapping"/>
            </w:r>
            <w:r>
              <w:rPr>
                <w:rFonts w:ascii="宋体" w:hAnsi="宋体" w:eastAsia="宋体" w:cs="宋体"/>
                <w:color w:val="000000"/>
                <w:sz w:val="21"/>
              </w:rPr>
              <w:t>产品9K91021G自成立日以来，累计净值增长率为0.7160%，年化累计净值增长率为1.8404%。</w:t>
            </w:r>
            <w:r>
              <w:rPr>
                <w:rFonts w:ascii="宋体" w:hAnsi="宋体" w:eastAsia="宋体" w:cs="宋体"/>
                <w:color w:val="000000"/>
                <w:sz w:val="21"/>
              </w:rPr>
              <w:br w:type="textWrapping"/>
            </w:r>
            <w:r>
              <w:rPr>
                <w:rFonts w:ascii="宋体" w:hAnsi="宋体" w:eastAsia="宋体" w:cs="宋体"/>
                <w:color w:val="000000"/>
                <w:sz w:val="21"/>
              </w:rPr>
              <w:t>产品9K9102GH自成立日以来，累计净值增长率为0.7420%，年化累计净值增长率为1.9073%。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21,921,191,195.57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18,164,858,344.79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2,419,201,279.87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1.02634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1.02634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154,406,696.73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176,502,622.83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9K91021E</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35,669,653.22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9K91021F</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161,169,240.85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9K91021G</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681,640,980.57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9K9102GH</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127,742,376.71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兴银理财稳添利月盈1号(1个月最短持有期)日开固收类理财产品2023年第一季度报告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8" w:name="_GoBack"/>
            <w:bookmarkEnd w:id="8"/>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22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兴银理财稳添利月盈1号(1个月最短持有期)日开固收类理财产品2023年第一季度报告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53.55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4,296,057,431.47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3,358,436,992.02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太平资产-太平资产稳赢22号资管产品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1,153,822,762.94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808,265,808.22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永诚永兴分红1号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600,474,824.41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兴银理财稳添利月盈1号(1个月最短持有期)日开固收类理财产品2023年第一季度报告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Z存放同业（线上）20220530004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510,090,316.37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23CSFD85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400,950,887.67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23CSFD84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400,947,600.00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永诚永兴分红2号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400,469,349.92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工行广州定期存款20230323004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350,258,904.08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0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18太仓资产MTN001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20宁乡城投PPN002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20泉州文旅MTN002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22常德城投SCP003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22高淳国资MTN002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22高速地产CP001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22桂投资MTN002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22连云金控MTN001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22龙投01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22铜陵建投GN001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22兴业资产MTN002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兴业银行股份有限公司、兴业资产管理有限公司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22徐州高新MTN002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23常德城投PPN004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23黑牡丹MTN001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23金龙湖CP001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23晋能电力MTN006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兴银理财稳添利月盈1号(1个月最短持有期)日开固收类理财产品2023年第一季度报告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23株洲高科CP001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051010100101369007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兴银理财稳添利月盈1号1个月最短持有期日开固收类理财产品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6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16E042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2023-04-20T08:33:54Z</dcterms:created>
  <dc:creator>cib</dc:creator>
  <cp:lastModifiedBy>cib</cp:lastModifiedBy>
  <dcterms:modified xsi:type="dcterms:W3CDTF">2023-04-20T08:38:00Z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