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兴银理财稳添利陆盈1号(6个月最短持有期)日开固收类理财产品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兴银理财稳添利陆盈1号(6个月最短持有期)日开固收类理财产品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9,137,228,092.24份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5,704,509,071.14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157,027,740.31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3,030,967.45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1,747,982,283.82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兴银稳添利陆盈1号F</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9K91041F</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兴银稳添利陆盈1号E（财富赢尊享）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9K91041S</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1,524,677,429.52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产品9K91041A自成立日以来，累计净值增长率为3.0040%，年化累计净值增长率为2.7900%。</w:t>
            </w:r>
            <w:r>
              <w:rPr>
                <w:rFonts w:ascii="宋体" w:hAnsi="宋体" w:eastAsia="宋体" w:cs="宋体"/>
                <w:color w:val="000000"/>
                <w:sz w:val="21"/>
              </w:rPr>
              <w:br w:type="textWrapping"/>
            </w:r>
            <w:r>
              <w:rPr>
                <w:rFonts w:ascii="宋体" w:hAnsi="宋体" w:eastAsia="宋体" w:cs="宋体"/>
                <w:color w:val="000000"/>
                <w:sz w:val="21"/>
              </w:rPr>
              <w:t>产品9K91041B自成立日以来，累计净值增长率为2.7790%，年化累计净值增长率为2.7049%。</w:t>
            </w:r>
            <w:r>
              <w:rPr>
                <w:rFonts w:ascii="宋体" w:hAnsi="宋体" w:eastAsia="宋体" w:cs="宋体"/>
                <w:color w:val="000000"/>
                <w:sz w:val="21"/>
              </w:rPr>
              <w:br w:type="textWrapping"/>
            </w:r>
            <w:r>
              <w:rPr>
                <w:rFonts w:ascii="宋体" w:hAnsi="宋体" w:eastAsia="宋体" w:cs="宋体"/>
                <w:color w:val="000000"/>
                <w:sz w:val="21"/>
              </w:rPr>
              <w:t>产品9K91041C自成立日以来，累计净值增长率为2.5940%，年化累计净值增长率为2.6898%。</w:t>
            </w:r>
            <w:r>
              <w:rPr>
                <w:rFonts w:ascii="宋体" w:hAnsi="宋体" w:eastAsia="宋体" w:cs="宋体"/>
                <w:color w:val="000000"/>
                <w:sz w:val="21"/>
              </w:rPr>
              <w:br w:type="textWrapping"/>
            </w:r>
            <w:r>
              <w:rPr>
                <w:rFonts w:ascii="宋体" w:hAnsi="宋体" w:eastAsia="宋体" w:cs="宋体"/>
                <w:color w:val="000000"/>
                <w:sz w:val="21"/>
              </w:rPr>
              <w:t>产品9K91041D自成立日以来，累计净值增长率为0.8090%，年化累计净值增长率为1.9427%。</w:t>
            </w:r>
            <w:r>
              <w:rPr>
                <w:rFonts w:ascii="宋体" w:hAnsi="宋体" w:eastAsia="宋体" w:cs="宋体"/>
                <w:color w:val="000000"/>
                <w:sz w:val="21"/>
              </w:rPr>
              <w:br w:type="textWrapping"/>
            </w:r>
            <w:r>
              <w:rPr>
                <w:rFonts w:ascii="宋体" w:hAnsi="宋体" w:eastAsia="宋体" w:cs="宋体"/>
                <w:color w:val="000000"/>
                <w:sz w:val="21"/>
              </w:rPr>
              <w:t>产品9K91041F自成立日以来，累计净值增长率为0.0380%，年化累计净值增长率为4.6233%。</w:t>
            </w:r>
            <w:r>
              <w:rPr>
                <w:rFonts w:ascii="宋体" w:hAnsi="宋体" w:eastAsia="宋体" w:cs="宋体"/>
                <w:color w:val="000000"/>
                <w:sz w:val="21"/>
              </w:rPr>
              <w:br w:type="textWrapping"/>
            </w:r>
            <w:r>
              <w:rPr>
                <w:rFonts w:ascii="宋体" w:hAnsi="宋体" w:eastAsia="宋体" w:cs="宋体"/>
                <w:color w:val="000000"/>
                <w:sz w:val="21"/>
              </w:rPr>
              <w:t>产品9K91041S自成立日以来，累计净值增长率为0.8680%，年化累计净值增长率为2.0843%。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9,340,419,733.06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5,875,883,355.78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161,392,147.95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3,109,581.62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1,762,126,980.91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9K91041F</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9K91041S</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1,537,907,066.57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交易性机会。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2,252,600,872.32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1,838,489,728.70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600,474,824.41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512,691,562.25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464,158,198.36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360,852,840.00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273,945,347.26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165,487,147.81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100,079,856.26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22城发投资PPN001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22华福证券CP001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22乐清国投CP001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22南安市贸MTN001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22兖矿能源MTN002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23胶州城投PPN001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23津城建CP002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23闽漳龙SCP001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051010100101370088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兴银理财稳添利陆盈1号6个月最短持有期日开固收类理财产品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02A4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2023-04-20T08:33:56Z</dcterms:created>
  <dc:creator>cib</dc:creator>
  <cp:lastModifiedBy>cib</cp:lastModifiedBy>
  <dcterms:modified xsi:type="dcterms:W3CDTF">2023-04-20T08:37:10Z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