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兴银理财稳添利日盈1号日开固收类理财产品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27,908,983,598.2份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2.75%--3.50%/--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14,472,119,901.15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712,454,505.76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2,073,065,328.81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159,880,924.08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日盈1号E(新新向荣）</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10,893,145.07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日盈1号-兴业保A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24,629,939.62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日盈1号-兴业保B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53,755,556.93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兴银稳添利日盈1号H</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9K92001H</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5,368,204,157.55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兴银稳添利日盈1号（工行）</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9K92001I</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5,033,980,139.23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产品9K92001A自成立日以来，累计净值增长率为2.2140%，年化累计净值增长率为2.6068%。</w:t>
              <w:br/>
              <w:t xml:space="preserve">产品9K92001B自成立日以来，累计净值增长率为2.1410%，年化累计净值增长率为2.5791%。</w:t>
              <w:br/>
              <w:t xml:space="preserve">产品9K92001C自成立日以来，累计净值增长率为1.8418%，年化累计净值增长率为2.5464%。</w:t>
              <w:br/>
              <w:t xml:space="preserve">产品9K92001D自成立日以来，累计净值增长率为1.7310%，年化累计净值增长率为2.4115%。</w:t>
              <w:br/>
              <w:t xml:space="preserve">产品9K92001E自成立日以来，累计净值增长率为0.1860%，年化累计净值增长率为2.6112%。</w:t>
              <w:br/>
              <w:t xml:space="preserve">产品9K92001F自成立日以来，累计净值增长率为1.1880%，年化累计净值增长率为2.4921%。</w:t>
              <w:br/>
              <w:t xml:space="preserve">产品9K92001G自成立日以来，累计净值增长率为1.1920%，年化累计净值增长率为2.5005%。</w:t>
              <w:br/>
              <w:t xml:space="preserve">产品9K92001H自成立日以来，累计净值增长率为1.6480%，年化累计净值增长率为3.8808%。</w:t>
              <w:br/>
              <w:t xml:space="preserve">产品9K92001I自成立日以来，累计净值增长率为0.8100%，年化累计净值增长率为2.4434%。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28,423,320,907.39</w:t>
                        </w:r>
                      </w:p>
                    </w:tc>
                  </w:tr>
                </w:tbl>
                <w:p>
                  <w:pPr>
                    <w:pStyle w:val="EMPTY_CELL_STYLE"/>
                  </w:pPr>
                </w:p>
              </w:tc>
            </w:tr>
          </w:tbl>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14,792,562,185.17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728,037,611.75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2,118,386,467.79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162,647,672.75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10,913,377.23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24,922,511.08</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54,396,340.23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9K92001H</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5,456,687,433.58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9K92001I</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5,074,767,307.81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b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br/>
              <w:br/>
              <w:t xml:space="preserve">二 前期运作回顾</w:t>
              <w:br/>
              <w:t xml:space="preserve">    报告期内，本产品始终将保持流动性安全和防范信用风险作为第一要务，在此基础上通过稳健的投资风格实现相对稳定的收益。鉴于一季度短端利率在理财赎回风波和复苏预期下配置价值凸显，本产品在平衡负债波动的前提下适当加大了中高等级信用债、ABS、同业存单、存放同业等票息资产的构建力度。</w:t>
              <w:br/>
              <w:br/>
              <w:t xml:space="preserve">三 后期投资策略</w:t>
              <w:br/>
              <w:t xml:space="preserve">    二季度，本产品仍然会坚持以安全性和流动性优先、兼顾收益性的稳健策略，综合考量各类资产的风险收益特征，根据市场情况灵活把握投资节奏。结合负债端情况提前布局产品流动性，保障产品运作安全。同时，我们会按照各项监管要求，持续动态监控产品投资组合，保障产品合规、平稳地运作。</w:t>
              <w:br/>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3,457,325,408.69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2,425,869,879.18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2,197,188,203.98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1,312,152,996.15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1,177,250,725.48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1,137,661,963.70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1,064,020,413.08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永诚永兴分红2号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1,001,738,567.30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909,555,879.45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842,515,549.04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人保资管中短期配置28号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051010100101416542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