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兴银理财天天万利宝稳利8号J款净值型理财产品2023年第一季度报告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兴银理财天天万利宝稳利8号J款净值型理财产品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兴银理财天天万利宝稳利8号J款净值型理财产品2023年第一季度报告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兴银理财天天万利宝稳利8号J款净值型理财产品2023年第一季度报告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兴银理财天天万利宝稳利8号J款净值型理财产品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110,398,804.92份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2.00%--5.00%/--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95,281,418.51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稳利季季增利M款B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5,675,091.88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稳利季季增利M款D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9K20960D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9,442,294.53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兴银理财天天万利宝稳利8号J款净值型理财产品2023年第一季度报告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产品9K20960A自成立日以来，累计净值增长率为1.8080%，年化累计净值增长率为2.7383%。</w:t>
            </w:r>
            <w:r>
              <w:rPr>
                <w:rFonts w:ascii="宋体" w:hAnsi="宋体" w:eastAsia="宋体" w:cs="宋体"/>
                <w:color w:val="000000"/>
                <w:sz w:val="21"/>
              </w:rPr>
              <w:br w:type="textWrapping"/>
            </w:r>
            <w:r>
              <w:rPr>
                <w:rFonts w:ascii="宋体" w:hAnsi="宋体" w:eastAsia="宋体" w:cs="宋体"/>
                <w:color w:val="000000"/>
                <w:sz w:val="21"/>
              </w:rPr>
              <w:t>产品9K20960B自成立日以来，累计净值增长率为1.6530%，年化累计净值增长率为2.5035%。</w:t>
            </w:r>
            <w:r>
              <w:rPr>
                <w:rFonts w:ascii="宋体" w:hAnsi="宋体" w:eastAsia="宋体" w:cs="宋体"/>
                <w:color w:val="000000"/>
                <w:sz w:val="21"/>
              </w:rPr>
              <w:br w:type="textWrapping"/>
            </w:r>
            <w:r>
              <w:rPr>
                <w:rFonts w:ascii="宋体" w:hAnsi="宋体" w:eastAsia="宋体" w:cs="宋体"/>
                <w:color w:val="000000"/>
                <w:sz w:val="21"/>
              </w:rPr>
              <w:t>产品9K20960D自成立日以来，累计净值增长率为1.7650%，年化累计净值增长率为2.6731%。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112,382,347.51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97,004,515.54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5,768,924.92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9K20960D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9,608,907.05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_GoBack"/>
            <w:bookmarkEnd w:id="7"/>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兴银理财天天万利宝稳利8号J款净值型理财产品2023年第一季度报告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20连云工投(疫情防控债)MTN001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10,690,685.34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10,587,811.78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兴银理财天天万利宝稳利8号J款净值型理财产品2023年第一季度报告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20景德陶瓷MTN002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10,492,878.90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21中石化MTN001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10,267,994.66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22东航股MTN001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10,262,150.00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10,205,590.82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21华能MTN001(可持续挂钩)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10,201,014.25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22保利久联SCP002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10,177,043.84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22黄石众邦PPN002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10,176,843.70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19晋焦煤MTN003B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8,286,721.53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22东航股MTN001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051010100101322906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兴银理财天天万利宝稳利8号J款净值型理财产品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兴银理财天天万利宝稳利8号J款净值型理财产品2023年第一季度报告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606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2023-04-20T10:03:21Z</dcterms:created>
  <dc:creator>cib</dc:creator>
  <cp:lastModifiedBy>cib</cp:lastModifiedBy>
  <dcterms:modified xsi:type="dcterms:W3CDTF">2023-04-20T10:09:55Z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