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兴银理财丰利悦动(9个月最短持有期)日开1号固收类理财产品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兴银理财丰利悦动(9个月最短持有期)日开1号固收类理财产品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9K210030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4,765,877,437.83份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3.30%--4.60%/--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丰利悦动9个月持有日开1号A（兴飞跃款）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4,293,657,569.59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丰利悦动9个月持有日开1号（工行）</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472,219,868.24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产品9K21003A自成立日以来，累计净值增长率为2.5790%，年化累计净值增长率为5.1160%。</w:t>
            </w:r>
            <w:r>
              <w:rPr>
                <w:rFonts w:ascii="宋体" w:hAnsi="宋体" w:eastAsia="宋体" w:cs="宋体"/>
                <w:color w:val="000000"/>
                <w:sz w:val="21"/>
              </w:rPr>
              <w:br w:type="textWrapping"/>
            </w:r>
            <w:r>
              <w:rPr>
                <w:rFonts w:ascii="宋体" w:hAnsi="宋体" w:eastAsia="宋体" w:cs="宋体"/>
                <w:color w:val="000000"/>
                <w:sz w:val="21"/>
              </w:rPr>
              <w:t>产品9K21003B自成立日以来，累计净值增长率为0.9410%，年化累计净值增长率为4.4034%。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4,881,056,934.86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4,404,393,493.94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476,663,440.92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悦动9M目前维持久期0.5-1.5年；衍生品套利策略不高于5%的比例；穿透后转债仓位不高于5%，2023年整体经济将处于弱复苏阶段，债券处于震荡市，结构上，增加中短高票息信用品种，增加组合的流动性，让组合进可</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攻，退</w:t>
            </w:r>
            <w:bookmarkStart w:id="8" w:name="_GoBack"/>
            <w:bookmarkEnd w:id="8"/>
            <w:r>
              <w:rPr>
                <w:rFonts w:ascii="宋体" w:hAnsi="宋体" w:eastAsia="宋体" w:cs="宋体"/>
                <w:color w:val="000000"/>
                <w:sz w:val="21"/>
              </w:rPr>
              <w:t>可守，并择机博弈市场机会。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250,637,622.33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国投瑞银恒泽中短债债券型证券投资基金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230,864,723.92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22国债14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227,818,525.68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天弘安利短债债券型证券投资基金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200,472,905.42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嘉实汇鑫中短债债券型证券投资基金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160,343,955.44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21西海发展PPN001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141,101,913.22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140,336,239.69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138,114,974.83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130,587,999.15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21黔铁01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113,328,629.92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21富皋万泰PPN001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22西盛投资CP002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051010100101477887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兴银理财丰利悦动9个月最短持有期日开1号固收类理财产品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兴银理财丰利悦动(9个月最短持有期)日开1号固收类理财产品2023年第一季度报告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D3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2023-04-20T10:03:26Z</dcterms:created>
  <dc:creator>cib</dc:creator>
  <cp:lastModifiedBy>cib</cp:lastModifiedBy>
  <dcterms:modified xsi:type="dcterms:W3CDTF">2023-04-20T10:06:44Z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