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兴银理财灵动全天候10号净值型理财产品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297,470,699.67份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185,257,533.99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83,207,325.49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金雪球灵动10号陆陆通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29,005,840.19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产品9K212160自成立日以来，累计净值增长率为5.8420%，年化累计净值增长率为2.6196%。</w:t>
              <w:br/>
              <w:t xml:space="preserve">产品9K212260自成立日以来，累计净值增长率为6.0770%，年化累计净值增长率为2.7249%。</w:t>
              <w:br/>
              <w:t xml:space="preserve">产品9K212360自成立日以来，累计净值增长率为6.0710%，年化累计净值增长率为2.7223%。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315,111,001.67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196,080,287.09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88,263,931.38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30,766,783.20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虽然还没创出春节前高点，但整体呈现震荡走高的态势。结构上更偏TMT等成长板块。债市去年年底大跌回调后，今年一季度整体震荡走高，表现较好，信用利差也再度收缩。本报告期内，本组合积极调整债券持仓，逐步降低衍生品对冲比例。此外对权益资产进行积极调整行业结构。本组合净值在本报告期内相对表现较好。展望今年二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天弘安利短债债券型证券投资基金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30,107,502.59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万家家享中短债债券型证券投资基金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29,885,167.14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28,133,703.66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国泰利享中短债债券型证券投资基金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27,112,474.12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20,085,742.65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广发景明中短债债券型证券投资基金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20,080,063.31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20,052,208.35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22中证04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15,646,245.05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14,033,516.49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13,281,117.88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