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兴业银行天天万利宝稳利6号净值型理财产品D款2023年第一季度报告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兴业银行天天万利宝稳利6号净值型理财产品D款</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兴业银行天天万利宝稳利6号净值型理财产品D款2023年第一季度报告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兴业银行天天万利宝稳利6号净值型理财产品D款2023年第一季度报告</w:t>
            </w:r>
          </w:p>
        </w:tc>
        <w:tc>
          <w:p>
            <w:pPr>
              <w:pStyle w:val="4"/>
            </w:pPr>
          </w:p>
        </w:tc>
      </w:tr>
      <w:tr>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兴业银行天天万利宝稳利6号净值型理财产品D款</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9K219074</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Z7002020000190</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4,071,823,559.53份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3.20%--4.20%/--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季季高B款 </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9K219174</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872,599,282.44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季季高B款(代发工资专属)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9K219274</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402,985,197.21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季季高B款（增强）</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9K219374</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2,796,239,079.88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兴业银行天天万利宝稳利6号净值型理财产品D款2023年第一季度报告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产品9K219174自成立日以来，累计净值增长率为8.3330%，年化累计净值增长率为3.2288%。</w:t>
            </w:r>
            <w:r>
              <w:rPr>
                <w:rFonts w:ascii="宋体" w:hAnsi="宋体" w:eastAsia="宋体" w:cs="宋体"/>
                <w:color w:val="000000"/>
                <w:sz w:val="21"/>
              </w:rPr>
              <w:br w:type="textWrapping"/>
            </w:r>
            <w:r>
              <w:rPr>
                <w:rFonts w:ascii="宋体" w:hAnsi="宋体" w:eastAsia="宋体" w:cs="宋体"/>
                <w:color w:val="000000"/>
                <w:sz w:val="21"/>
              </w:rPr>
              <w:t>产品9K219274自成立日以来，累计净值增长率为8.7190%，年化累计净值增长率为3.3784%。</w:t>
            </w:r>
            <w:r>
              <w:rPr>
                <w:rFonts w:ascii="宋体" w:hAnsi="宋体" w:eastAsia="宋体" w:cs="宋体"/>
                <w:color w:val="000000"/>
                <w:sz w:val="21"/>
              </w:rPr>
              <w:br w:type="textWrapping"/>
            </w:r>
            <w:r>
              <w:rPr>
                <w:rFonts w:ascii="宋体" w:hAnsi="宋体" w:eastAsia="宋体" w:cs="宋体"/>
                <w:color w:val="000000"/>
                <w:sz w:val="21"/>
              </w:rPr>
              <w:t>产品9K219374自成立日以来，累计净值增长率为6.3010%，年化累计净值增长率为3.2076%。</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1.06975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1.06975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4,355,852,425.55</w:t>
                        </w:r>
                      </w:p>
                    </w:tc>
                  </w:tr>
                </w:tbl>
                <w:p>
                  <w:pPr>
                    <w:pStyle w:val="4"/>
                  </w:pPr>
                </w:p>
              </w:tc>
            </w:tr>
          </w:tbl>
          <w:p>
            <w:pPr>
              <w:pStyle w:val="4"/>
            </w:pPr>
          </w:p>
        </w:tc>
        <w:tc>
          <w:p>
            <w:pPr>
              <w:pStyle w:val="4"/>
            </w:pPr>
          </w:p>
        </w:tc>
      </w:tr>
      <w:tr>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9K219174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1.08333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1.08333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945,312,104.79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9K219274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1.08719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1.08719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438,122,005.94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9K219374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1.06301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1.06301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2,972,418,314.82</w:t>
                        </w:r>
                      </w:p>
                    </w:tc>
                  </w:tr>
                </w:tbl>
                <w:p>
                  <w:pPr>
                    <w:pStyle w:val="4"/>
                  </w:pPr>
                </w:p>
              </w:tc>
            </w:tr>
          </w:tbl>
          <w:p>
            <w:pPr>
              <w:pStyle w:val="4"/>
            </w:pPr>
          </w:p>
        </w:tc>
        <w:tc>
          <w:p>
            <w:pPr>
              <w:pStyle w:val="4"/>
            </w:pPr>
          </w:p>
        </w:tc>
      </w:tr>
      <w:tr>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莹莹女士，西安交通大学数量经济学硕士，西北工业大学理学学士，拥有固定收益领域8年研究经验，8年投资交易经验。曾任职于华泰证券、海通证券研究所，所在团队多次上榜和入围新财富最佳分析师。于2014年加入兴业银行，任投资经理，同时牵头固定收益投资部信用债研究，擅长定量定性的宏观研判和信用债价值挖掘，一二级市场投资、交易和产品管理经验丰富，所管理的净值型“稳利”系列产品，业绩优秀，风格稳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38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兴业银行天天万利宝稳利6号净值型理财产品D款2023年第一季度报告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券资产等角度进行积极调仓，为组合平衡收益与流动性。</w:t>
            </w:r>
            <w:bookmarkStart w:id="7" w:name="_GoBack"/>
            <w:bookmarkEnd w:id="7"/>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52.84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17.61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24.38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rPr>
          <w:gridAfter w:val="2"/>
          <w:trHeight w:val="8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兴业银行天天万利宝稳利6号净值型理财产品D款2023年第一季度报告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阳光资产-优享5号资产管理产品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1,105,988,639.38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507,319,619.34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485,529,580.21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278,089,013.99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224,123,140.55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建信保险资管安鑫21号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219,404,378.09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100,047,492.48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100,047,273.28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18新盛建设MTN003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94,780,364.79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80,011,383.80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22山东海运SCP001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20成都开投PPN002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中证信用增进股份有限公司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兴业银行天天万利宝稳利6号净值型理财产品D款2023年第一季度报告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051010100100916608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兴业理财托管专户天天万利宝稳利6号D款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114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35FC4B7C"/>
    <w:rsid w:val="3A185826"/>
    <w:rsid w:val="663709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2023-04-21T01:32:00Z</dcterms:created>
  <dc:creator>cib</dc:creator>
  <cp:lastModifiedBy>cib</cp:lastModifiedBy>
  <dcterms:modified xsi:type="dcterms:W3CDTF">2023-04-21T01:52:31Z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