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兴业银行天天万利宝稳利6号净值型理财产品E款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兴业银行天天万利宝稳利6号净值型理财产品E款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13,022,562,392.21份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3.20%--4.20%/--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1,543,098,639.33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季季高C款（代发工资专属）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1,182,600,866.16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季季高C款（增强）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10,296,862,886.72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产品9K219175自成立日以来，累计净值增长率为8.3000%，年化累计净值增长率为3.3774%。</w:t>
            </w:r>
            <w:r>
              <w:rPr>
                <w:rFonts w:ascii="宋体" w:hAnsi="宋体" w:eastAsia="宋体" w:cs="宋体"/>
                <w:color w:val="000000"/>
                <w:sz w:val="21"/>
              </w:rPr>
              <w:br w:type="textWrapping"/>
            </w:r>
            <w:r>
              <w:rPr>
                <w:rFonts w:ascii="宋体" w:hAnsi="宋体" w:eastAsia="宋体" w:cs="宋体"/>
                <w:color w:val="000000"/>
                <w:sz w:val="21"/>
              </w:rPr>
              <w:t>产品9K219275自成立日以来，累计净值增长率为8.6750%，年化累计净值增长率为3.5300%。</w:t>
            </w:r>
            <w:r>
              <w:rPr>
                <w:rFonts w:ascii="宋体" w:hAnsi="宋体" w:eastAsia="宋体" w:cs="宋体"/>
                <w:color w:val="000000"/>
                <w:sz w:val="21"/>
              </w:rPr>
              <w:br w:type="textWrapping"/>
            </w:r>
            <w:r>
              <w:rPr>
                <w:rFonts w:ascii="宋体" w:hAnsi="宋体" w:eastAsia="宋体" w:cs="宋体"/>
                <w:color w:val="000000"/>
                <w:sz w:val="21"/>
              </w:rPr>
              <w:t>产品9K219375自成立日以来，累计净值增长率为6.8540%，年化累计净值增长率为3.4223%。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13,958,962,308.52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1,671,168,296.76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1,285,189,065.35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11,002,604,946.41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4,652,985,488.41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1,547,547,716.93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1,069,356,935.41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1,024,283,023.17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657,079,529.81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531,305,490.57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中国工商银行绍兴分行大额存单02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516,938,876.18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456,031,702.63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411,928,389.79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兴业理财托管专户天天万利宝稳利6号E款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B542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2023-04-21T01:32:01Z</dcterms:created>
  <dc:creator>cib</dc:creator>
  <cp:lastModifiedBy>cib</cp:lastModifiedBy>
  <dcterms:modified xsi:type="dcterms:W3CDTF">2023-04-21T01:51:47Z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