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兴银理财增盈稳享封闭式39号固收类理财产品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兴银理财增盈稳享封闭式39号固收类理财产品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4.25%/4.25%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产品9K240390自成立日以来，累计净值增长率为1.2720%，年化累计净值增长率为2.8659%。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兴银理财增盈稳享封闭式39号固收类理财产品2023年第一季度报告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1.01272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1.01272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1,012,716,510.67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兴银理财增盈稳享封闭式39号固收类理财产品2023年第一季度报告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中原信托-联易融保理应收账款债权1号（第9期）—保利发展（广州分行）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160,007,332.20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101,084,062.38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兴银理财增盈稳享封闭式39号固收类理财产品2023年第一季度报告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22徐州兴铜03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100,371,302.74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100,317,582.52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100,164,998.63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粤财信托瑞丰46-7号单一资金信托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100,102,250.00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40,750,757.26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22宜兴公用01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30,053,863.97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22昆山国创PPN001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051010100101456981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兴银理财增盈稳享封闭式39号固收类理财产品</w:t>
                        </w:r>
                      </w:p>
                    </w:tc>
                  </w:tr>
                </w:tbl>
                <w:p>
                  <w:pPr>
                    <w:pStyle w:val="EMPTY_CELL_STYLE"/>
                  </w:pPr>
                </w:p>
              </w:tc>
            </w:tr>
          </w:tbl>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