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兴银理财天天万利宝稳利恒盈7号封闭式净值型理财产品第19期2023年第一季度报告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兴银理财天天万利宝稳利恒盈7号封闭式净值型理财产品第19期</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兴银理财天天万利宝稳利恒盈7号封闭式净值型理财产品第19期2023年第一季度报告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兴银理财天天万利宝稳利恒盈7号封闭式净值型理财产品第19期2023年第一季度报告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兴银理财天天万利宝稳利恒盈7号封闭式净值型理财产品第19期</w:t>
            </w:r>
          </w:p>
        </w:tc>
        <w:tc>
          <w:p>
            <w:pPr>
              <w:pStyle w:val="4"/>
            </w:pPr>
          </w:p>
        </w:tc>
      </w:tr>
      <w:tr>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9N213190</w:t>
            </w:r>
          </w:p>
        </w:tc>
        <w:tc>
          <w:p>
            <w:pPr>
              <w:pStyle w:val="4"/>
            </w:pPr>
          </w:p>
        </w:tc>
      </w:tr>
      <w:tr>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Z7002021000246</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771,217,161.02份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4.90%--5.40%/5.40%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稳利恒盈7号19期 3年A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9N21319A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263,597,161.02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稳利恒盈7号19期 3年B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9N21319B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506,430,000.00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稳利恒盈7号19期 3年C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9N21319C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1,190,000.00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兴银理财天天万利宝稳利恒盈7号封闭式净值型理财产品第19期2023年第一季度报告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bookmarkStart w:id="7" w:name="_GoBack"/>
            <w:bookmarkEnd w:id="7"/>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产品9N21319A自成立日以来，累计净值增长率为2.4650%，年化累计净值增长率为2.9023%。</w:t>
            </w:r>
            <w:r>
              <w:rPr>
                <w:rFonts w:ascii="宋体" w:hAnsi="宋体" w:eastAsia="宋体" w:cs="宋体"/>
                <w:color w:val="000000"/>
                <w:sz w:val="21"/>
              </w:rPr>
              <w:br w:type="textWrapping"/>
            </w:r>
            <w:r>
              <w:rPr>
                <w:rFonts w:ascii="宋体" w:hAnsi="宋体" w:eastAsia="宋体" w:cs="宋体"/>
                <w:color w:val="000000"/>
                <w:sz w:val="21"/>
              </w:rPr>
              <w:t>产品9N21319B自成立日以来，累计净值增长率为2.5520%，年化累计净值增长率为3.0048%。</w:t>
            </w:r>
            <w:r>
              <w:rPr>
                <w:rFonts w:ascii="宋体" w:hAnsi="宋体" w:eastAsia="宋体" w:cs="宋体"/>
                <w:color w:val="000000"/>
                <w:sz w:val="21"/>
              </w:rPr>
              <w:br w:type="textWrapping"/>
            </w:r>
            <w:r>
              <w:rPr>
                <w:rFonts w:ascii="宋体" w:hAnsi="宋体" w:eastAsia="宋体" w:cs="宋体"/>
                <w:color w:val="000000"/>
                <w:sz w:val="21"/>
              </w:rPr>
              <w:t>产品9N21319C自成立日以来，累计净值增长率为2.3780%，年化累计净值增长率为2.7999%。</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1.02522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1.02522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790,664,240.51</w:t>
                        </w:r>
                      </w:p>
                    </w:tc>
                  </w:tr>
                </w:tbl>
                <w:p>
                  <w:pPr>
                    <w:pStyle w:val="4"/>
                  </w:pPr>
                </w:p>
              </w:tc>
            </w:tr>
          </w:tbl>
          <w:p>
            <w:pPr>
              <w:pStyle w:val="4"/>
            </w:pPr>
          </w:p>
        </w:tc>
        <w:tc>
          <w:p>
            <w:pPr>
              <w:pStyle w:val="4"/>
            </w:pPr>
          </w:p>
        </w:tc>
      </w:tr>
      <w:tr>
        <w:trPr>
          <w:trHeight w:val="24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9N21319A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1.02465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1.02465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270,094,201.73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9N21319B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1.02552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1.02552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519,351,739.92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9N21319C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1.02378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1.02378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1,218,298.86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吕雯丽女士，复旦大学财务管理学士、金融硕士，5年债券投资研究经验，曾任华安基金管理有限公司信用研究员，于2019年加入兴业银行资管，现任兴银理财债券投资经理，主要负责纯债和股债混合产品投资管理工作。追求持续稳定回报，在保证流动性和安全性的前提下，兼顾收益性，擅长通过基本面研究、信用研究和主动管理获取超额收益。</w:t>
            </w:r>
          </w:p>
        </w:tc>
        <w:tc>
          <w:tcPr>
            <w:gridSpan w:val="4"/>
          </w:tcPr>
          <w:p>
            <w:pPr>
              <w:pStyle w:val="4"/>
            </w:pPr>
          </w:p>
        </w:tc>
        <w:tc>
          <w:p>
            <w:pPr>
              <w:pStyle w:val="4"/>
            </w:pPr>
          </w:p>
        </w:tc>
      </w:tr>
      <w:tr>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8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p>
        </w:tc>
        <w:tc>
          <w:tcPr>
            <w:gridSpan w:val="4"/>
          </w:tcPr>
          <w:p>
            <w:pPr>
              <w:pStyle w:val="4"/>
            </w:pPr>
          </w:p>
        </w:tc>
        <w:tc>
          <w:p>
            <w:pPr>
              <w:pStyle w:val="4"/>
            </w:pPr>
          </w:p>
        </w:tc>
      </w:tr>
      <w:tr>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兴银理财天天万利宝稳利恒盈7号封闭式净值型理财产品第19期2023年第一季度报告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rPr>
          <w:gridAfter w:val="2"/>
          <w:wAfter w:w="20" w:type="dxa"/>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r>
      <w:tr>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rPr>
          <w:gridAfter w:val="2"/>
          <w:wAfter w:w="20" w:type="dxa"/>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12.51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rPr>
          <w:gridAfter w:val="2"/>
          <w:wAfter w:w="20" w:type="dxa"/>
          <w:trHeight w:val="8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兴银理财天天万利宝稳利恒盈7号封闭式净值型理财产品第19期2023年第一季度报告</w:t>
            </w:r>
          </w:p>
        </w:tc>
        <w:tc>
          <w:tcPr>
            <w:gridSpan w:val="4"/>
          </w:tcPr>
          <w:p>
            <w:pPr>
              <w:pStyle w:val="4"/>
            </w:pPr>
          </w:p>
        </w:tc>
        <w:tc>
          <w:p>
            <w:pPr>
              <w:pStyle w:val="4"/>
            </w:pPr>
          </w:p>
        </w:tc>
      </w:tr>
      <w:tr>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22富春湾新城03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154,764,951.75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19.57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22富阳开发区03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154,764,951.75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19.57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22农发清发02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100,124,331.51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12.66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22中海企业MTN003B</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51,167,541.78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6.47</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50,018,615.03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22交通银行CD185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49,546,397.67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6.27</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22中国银行CD033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49,522,386.99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21万科MTN001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40,424,113.97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景顺长城景颐双利A ( 000385.OF )</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30,035,684.69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22武夷投资MTN001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20,300,054.25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21万科MTN001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22武夷投资MTN001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22中海企业MTN003B</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23国贸房产MTN001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兴银理财天天万利宝稳利恒盈7号封闭式净值型理财产品第19期2023年第一季度报告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051010100101342823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兴银理财天天万利宝稳利恒盈7号封闭式净值型理财产品第19期</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rPr>
          <w:trHeight w:val="1008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553A3EBE"/>
    <w:rsid w:val="593C7142"/>
    <w:rsid w:val="5DC133E4"/>
    <w:rsid w:val="6D093C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2023-04-20T08:59:29Z</dcterms:created>
  <dc:creator>cib</dc:creator>
  <cp:lastModifiedBy>cib</cp:lastModifiedBy>
  <dcterms:modified xsi:type="dcterms:W3CDTF">2023-04-20T09:00:00Z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