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权益类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397,410,000.00份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产品9K222010自成立日以来，累计净值增长率为4.8650%，年化累计净值增长率为5.1174%。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1.04865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1.04865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416,745,304.30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张雅婕女士，上海财经大学硕士，注册会计师，金融从业超过10年。现就职兴银理财有限责任公司任多资产投资部投资经理，历任华登国际投资经理、兴业银行资产管理部权益投资部投资经理。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投资于结构化证券优先级，劣后方宁波汇浩有限公司（上市公司腾达建设有限公司子公司）认购4亿元，本产品优先劣后比例不超过1：1。全部资金用于股票投资，投资顾问为景林资产管理有限公司。底层资产预警线0.75，平仓线0.7,若跌破平仓线劣后方宁波汇浩有限公司或补仓方腾达建设有限公司未及时补仓，将进行强制平仓。目前产品未触及平仓线，运作正常。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陕国投-聚财3号证券投资集合信托计划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398,035,840.00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051010100101330017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