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产品9K222020自成立日以来，累计净值增长率为4.4280%，年化累计净值增长率为4.7536%。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1.02081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1.04428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102,081,265.99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中秋先生，重庆大学双学士，证券从业资格，金融从业10年。2013年加入兴业银行，历任兴业银行重庆分行投资银行部产品经理、兴业银行总行资产管理部项目投资部投资经理。2020年加入兴银理财任项目投资部项目投资经理，专注于政信类业务、资产支持证券、Reits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本产品主要投资于非标准化债权类资产，以持有至到期策略为主。投资标的为“富皋万泰集团有限公司2022年度第二期债权融资计划”，该债权融资计划融资人为富皋万泰集团有限公司。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22苏富皋万泰ZR002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99,950,317.88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051010100101330139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