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兴银理财万利宝聚利2022年第22期净值型理财产品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产品9K222220自成立日以来，累计净值增长率为4.1140%，年化累计净值增长率为6.7337%。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52,057,210.12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张雅婕女士，上海财经大学硕士，注册会计师，金融从业超过10年。现就职兴银理财有限责任公司任多资产投资部投资经理，历任华登国际投资经理、兴业银行资产管理部权益投资部投资经理。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投资于结构化证券优先级，劣后方熊婷认购6700万元，本产品优先劣后比例不超过1：1。全部资金用于股票投资，投资顾问为深圳市多和美投资顾问有限公司。底层资产预警线0.75，平仓线0.7,若跌破平仓线劣后方未及时补仓，将进行强制平仓。目前产品未触及平仓线，运作正常。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厦门信托-致远二号证券投资集合信托计划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051010100101384235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