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兴银理财万利宝聚利2022年第26期净值型理财产品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兴银理财万利宝聚利2022年第26期净值型理财产品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204,740,000.00份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产品9K222260自成立日以来，累计净值增长率为3.6120%，年化累计净值增长率为5.9386%。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1.01072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1.03612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206,934,329.52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城市建设投资集团有限公司2022年度第七期理财直接融资工具”，该理财直接融资工具融资人为盐城市城市建设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22盐城城建07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205,173,639.32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