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兴银理财万利宝聚利2022年第27期净值型理财产品2022年年度报告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兴银理财万利宝聚利2022年第27期净值型理财产品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兴银理财万利宝聚利2022年第27期净值型理财产品2022年年度报告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兴银理财万利宝聚利2022年第27期净值型理财产品2022年年度报告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兴银理财万利宝聚利2022年第27期净值型理财产品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9K222270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Z7002022A000173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兴银理财万利宝聚利2022年第27期净值型理财产品2022年年度报告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产品9K222270自成立日以来，累计净值增长率为2.3440%，年化累计净值增长率为4.5509%。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1.02344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1.02344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102,343,742.39</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孟哲先生，英国斯特灵大学金融学硕士。金融从业10年。2019年加入兴业银行集团，此前曾就职于中信信托有限责任公司，任高级信托经理。2020年起任兴银理财项目投资部投资经理，主要从事非标债权投资。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本产品主要投资于非标准化债权类资产，以持有至到期策略为主。投资标的为厦门信托-鼓浪钱潮2201号贷款单一资金信托，该单一资金信托向诸暨市交通基础设施建设有限公司发放信托贷款。</w:t>
              <w:br/>
              <w:t xml:space="preserve">    截至2022年12月末，融资人利息兑付正常。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兴银理财万利宝聚利2022年第27期净值型理财产品2022年年度报告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3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厦门信托-鼓浪钱潮2201号贷款单一资金信托（诸暨市交通基础设施建设有限公司杭州分行）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兴银理财万利宝聚利2022年第27期净值型理财产品2022年年度报告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051010100101409343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兴银理财万利宝聚利2022年第27期净值型理财产品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