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兴银理财万利宝聚利2022年第31期净值型理财产品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兴银理财万利宝聚利2022年第31期净值型理财产品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298,800,000.00份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产品9K222310自成立日以来，累计净值增长率为2.5440%，年化累计净值增长率为5.6276%。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1.02544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306,401,988.56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本产品主要投资于非标准化债权类资产，以持有至到期策略为主。投资标的为2022琥珀27号单一资金信托计划，信托计划用于向融资人贵阳市投资控股集团有限公司发放信托贷款。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渤海信托？2022琥珀27号单一资金信托计划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299,400,588.00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兴银理财万利宝聚利2022年第31期净值型理财产品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