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兴银理财聚利封闭式第5期固收类理财产品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兴银理财聚利封闭式第5期固收类理财产品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2.50%--15.00%/15.00%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产品9K222400自成立日以来，累计净值增长率为13.4260%，年化累计净值增长率为50.5205%。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1.13426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1.13426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319,859,938.40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许阳先生，美国德克萨斯农工大学经济学硕士，金融从业10年，2016年加入兴业银行，此前就职于中航国际租赁有限公司，任高级项目经理，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属于固定收益类理财产品，主要投资于杉杉集团有限公司2022年面向专业投资者非公开发行可交换公司债券（第三期、第四期）以及因持有的可交债转股所形成的股票。本产品闲置资金将投资于各类高流动性资产，包括但不限于银行存款、债券回购、大额可转让存单、货币基金等货币市场工具及其它银行间资金融通工具。</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22杉EB3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280,199,840.00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22杉EB4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45,008,391.00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兴银理财聚利封闭式第5期固收类理财产品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