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兴银理财增盈稳享封闭式18号固收类理财产品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7,998,471,735.57份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产品9K240180自成立日以来，累计净值增长率为0.5370%，年化累计净值增长率为1.0538%。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1.00537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8,041,455,568.14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本产品聘请毕马威会计师事务所（特殊普通合伙）上海分所依据中国注册会计师审计准则对本产品的财务报表，包括2022年12月31日的资产负债表，自2022年06月29日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750,175,500.00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707,167,559.00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580,138,620.00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570,068,970.00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22常州城建05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460,109,020.00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22连云港城建11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387,090,171.00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339,922,969.92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297,007,747.64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225,034,875.00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220,051,700.00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22相城城建SCP006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