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兴银理财兴承恒享稳盈14号净值型理财产品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兴银理财兴承恒享稳盈14号净值型理财产品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845,177,391.36份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个人定期(整存整取)一年+浮动基数2.60%/4.10%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兴银稳盈私享14M（纯盈款）A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845,177,391.36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产品9K51024A自成立日以来，累计净值增长率为2.7530%，年化累计净值增长率为2.8958%。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868,445,491.07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868,445,491.07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6"/>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英大证券有限责任公司“撷英聚财”系列收益凭证38号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22YN02EB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69,761,300.00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19青信02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69,202,000.00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50,436,650.00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19豫水01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49,452,650.00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48,757,300.00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19武汉航空MTN001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30,253,170.00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21眉山发展PPN001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30,067,890.00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2022网商银行0039（网商鸿微7期A1）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30,007,183.36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22绿城地产MTN001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23,543,250.00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21山东公用MTN002(绿色)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22金华金投SCP004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051010100101297806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兴银理财兴承恒享稳盈14号净值型理财产品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