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兴银理财灵动全天候20号净值型理财产品2022年年度报告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兴银理财灵动全天候20号净值型理财产品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兴银理财灵动全天候20号净值型理财产品2022年年度报告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兴银理财灵动全天候20号净值型理财产品2022年年度报告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兴银理财灵动全天候20号净值型理财产品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Z7002021000009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300,806,813.54份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灵动20号陆陆通A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9K212170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218,295,299.26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灵动20号陆陆通B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9K212270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80,532,375.07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金雪球灵动20号陆陆通</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9K212370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1,979,139.21</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兴银理财灵动全天候20号净值型理财产品2022年年度报告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产品9K212170自成立日以来，累计净值增长率为4.7290%，年化累计净值增长率为2.5840%。</w:t>
              <w:br/>
              <w:t xml:space="preserve">产品9K212270自成立日以来，累计净值增长率为4.9510%，年化累计净值增长率为2.7053%。</w:t>
              <w:br/>
              <w:t xml:space="preserve">产品9K212370自成立日以来，累计净值增长率为4.7740%，年化累计净值增长率为2.6085%。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315,211,871.31</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228,618,424.80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84,519,830.71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2,073,615.80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是较为艰难的一年，全年股市大跌，债市震荡调整，美联储收紧货币条件导致对国内人民币资产形成较大压力。回顾看全年发生了很多超预期的宏观利空事件，如俄乌战争、疫情反复、美联储超预期加息、地产持续暴雷等。本报告期内，本组合积极调整债券持仓，利用利率衍生品对冲久期风险，此外对权益资产进行积极调整行业结构并进行一定的择时操作。本组合净值在本报告期内相对表现较好。</w:t>
              <w:br/>
              <w:t xml:space="preserve">    展望明年一季度，外部美联储很可能进入政策拐点开始逐步放松货币条件，俄乌战争边际影响降低但对发达国家的供给和需求的伤害还将继续存在。国内，政策可能在两会后会有进一步托底经济的政策出台，且国内货币财政政策可能会持续呵护经济发展。料权益市场可能探底后形成积极乐观的走势，债市收益率可能会震荡中走高，反应经济向好预期。本组合将继续积极主动管理好大类资产的配置策略并精细化选择类属资产。</w:t>
              <w:br/>
            </w: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兴银理财灵动全天候20号净值型理财产品2022年年度报告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81.95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兴银理财灵动全天候20号净值型理财产品2022年年度报告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21凤凰传媒MTN001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20,136,480.00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18首钢MTN005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17,165,444.00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10,926,958.67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21成都高新MTN001A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10,147,660.00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20常城建PPN003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10,101,630.00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18临空投MTN001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10,076,330.00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21兆润投资MTN001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10,067,420.00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20浙江旅投MTN001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10,067,340.00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20川铁投MTN004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10,064,710.00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21东方01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10,061,420.00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兴银理财灵动全天候20号净值型理财产品2022年年度报告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20常城建PPN003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20常德城投MTN001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20川铁投MTN004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20临空港投MTN002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21成都高新MTN001A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051010100101169789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兴银理财灵动全天候20号净值型理财产品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