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1,480,428,628.37份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产品9K219063自成立日以来，累计净值增长率为8.7830%，年化累计净值增长率为3.1094%。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1.08783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1,506,829,558.75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b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199,959,493.84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97,757,700.00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97,718,700.00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76,117,116.00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22邮储银行二级01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59,761,680.00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50,631,279.49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远海租63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37,160,200.00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21福特汽车02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21东风日产汽车债02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30,070,650.00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29,978,220.00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21华电云南MTN001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