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298,193,766.89份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产品9K220901自成立日以来，累计净值增长率为8.1080%，年化累计净值增长率为3.5699%。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0.99278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1.08108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296,040,974.42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21深圳地铁MTN001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