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兴银理财增盈优选22号净值型理财产品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984,162,535.83份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产品9K220022自成立日以来，累计净值增长率为6.5770%，年化累计净值增长率为4.0211%。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1.04046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1.06577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1,023,978,677.43</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全年发生了很多超预期的宏观利空事件，如俄乌战争、疫情反复、美联储超预期加息、地产持续暴雷等，对于投资的考验较大。本报告期内，本组合积极调整债券持仓，利用利率衍生品对冲久期风险，此外对权益资产进行积极调整行业结构并进行一定的择时操作。本组合净值在本报告期内相对表现较好。</w:t>
              <w:br/>
              <w:t xml:space="preserve">    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131,019,126.00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101,981,633.64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101,698,961.94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100,014,100.00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22泰州城投03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75,010,425.00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74,012,950.00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70,582,050.00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22九龙江02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70,007,630.00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48,073,968.00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40,259,680.00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兴业期货-兴合7号集合资产管理计划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051010100101194917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