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兴银理财万利宝聚利2021年第5期净值型理财产品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兴银理财万利宝聚利2021年第5期净值型理财产品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产品9K121050自成立日以来，累计净值增长率为7.2390%，年化累计净值增长率为4.7953%。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1.00632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1.07239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301,896,495.43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本产品主要投资于非标准化债权类资产，以持有至到期策略为主。投资标的为中原财富-成长770期-象屿集团三号集合资金信托计划，信托计划用于向融资人厦门象屿集团有限公司发放信托贷款。</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3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中原财富-成长770期-象屿集团三号集合资金信托计划（厦门象屿集团有限公司 厦门分行）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299,965,107.24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兴银理财万利宝聚利2021年第5期净值型理财产品2022年年度报告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兴银理财万利宝聚利2021年第5期净值型理财产品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