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兴银理财稳添利双周盈（14天最短持有）1号日开固收类理财产品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兴银理财稳添利双周盈（14天最短持有）1号日开固收类理财产品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534,033,047.33份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产品9C212105自成立日以来，累计净值增长率为0.8310%，年化累计净值增长率为2.2140%。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1.00831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1.00831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538,470,111.47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100,495,594.24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52,878,084.33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20吴中经发PPN003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30,066,930.00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30,042,120.00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22创元投资SCP003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29,819,850.00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18邵阳城投MTN001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20,054,860.00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20抚州投资PPN002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19,990,720.00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051010100101454386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兴银理财稳添利双周盈14天最短持有1号日开固收类理财产品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