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兴银理财万利宝聚利2021年第6期净值型理财产品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兴银理财万利宝聚利2021年第6期净值型理财产品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产品9K121060自成立日以来，累计净值增长率为6.5650%，年化累计净值增长率为4.7925%。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1.00631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1.06565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201,262,858.14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本产品主要投资于非标准化债权类资产，以持有至到期策略为主。投资标的为中原财富-成长827期-象屿集团四号集合资金信托计划，信托计划用于向融资人厦门象屿集团有限公司发放信托贷款。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3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中原财富-成长827期-象屿集团四号集合资金信托计划（厦门象屿集团有限公司厦门分行）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199,971,225.87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兴银理财万利宝聚利2021年第6期净值型理财产品2022年年度报告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051010100101255591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兴银理财万利宝聚利2021年第6期净值型理财产品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